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DEB1" w14:textId="002CA53D" w:rsidR="00A65CB8" w:rsidRPr="00B73217" w:rsidRDefault="0084660D" w:rsidP="009D67B0">
      <w:r w:rsidRPr="00B73217">
        <w:rPr>
          <w:noProof/>
        </w:rPr>
        <w:drawing>
          <wp:anchor distT="0" distB="0" distL="114300" distR="114300" simplePos="0" relativeHeight="251659264" behindDoc="0" locked="0" layoutInCell="1" allowOverlap="1" wp14:anchorId="4BCBCC3B" wp14:editId="59C654FE">
            <wp:simplePos x="0" y="0"/>
            <wp:positionH relativeFrom="margin">
              <wp:align>center</wp:align>
            </wp:positionH>
            <wp:positionV relativeFrom="margin">
              <wp:align>top</wp:align>
            </wp:positionV>
            <wp:extent cx="2717563" cy="358114"/>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PPPM logo.png"/>
                    <pic:cNvPicPr/>
                  </pic:nvPicPr>
                  <pic:blipFill rotWithShape="1">
                    <a:blip r:embed="rId7">
                      <a:extLst>
                        <a:ext uri="{28A0092B-C50C-407E-A947-70E740481C1C}">
                          <a14:useLocalDpi xmlns:a14="http://schemas.microsoft.com/office/drawing/2010/main" val="0"/>
                        </a:ext>
                      </a:extLst>
                    </a:blip>
                    <a:srcRect l="3756" r="2684"/>
                    <a:stretch/>
                  </pic:blipFill>
                  <pic:spPr bwMode="auto">
                    <a:xfrm>
                      <a:off x="0" y="0"/>
                      <a:ext cx="2717563" cy="358114"/>
                    </a:xfrm>
                    <a:prstGeom prst="rect">
                      <a:avLst/>
                    </a:prstGeom>
                    <a:ln>
                      <a:noFill/>
                    </a:ln>
                    <a:extLst>
                      <a:ext uri="{53640926-AAD7-44D8-BBD7-CCE9431645EC}">
                        <a14:shadowObscured xmlns:a14="http://schemas.microsoft.com/office/drawing/2010/main"/>
                      </a:ext>
                    </a:extLst>
                  </pic:spPr>
                </pic:pic>
              </a:graphicData>
            </a:graphic>
          </wp:anchor>
        </w:drawing>
      </w:r>
      <w:r w:rsidR="00A65CB8" w:rsidRPr="00B73217">
        <w:t xml:space="preserve"> </w:t>
      </w:r>
    </w:p>
    <w:p w14:paraId="675D6C7C" w14:textId="77777777" w:rsidR="00794893" w:rsidRPr="00B73217" w:rsidRDefault="00794893" w:rsidP="009D67B0"/>
    <w:p w14:paraId="57FC7FF3" w14:textId="7BEB753B" w:rsidR="00166E6E" w:rsidRPr="00B73217" w:rsidRDefault="00166E6E" w:rsidP="009D67B0"/>
    <w:p w14:paraId="7823BAAB" w14:textId="77777777" w:rsidR="00275C83" w:rsidRDefault="00275C83" w:rsidP="00B73217">
      <w:pPr>
        <w:pStyle w:val="Title"/>
      </w:pPr>
    </w:p>
    <w:p w14:paraId="6A82B265" w14:textId="5C95C141" w:rsidR="00275C83" w:rsidRPr="00AB620F" w:rsidRDefault="00166E6E" w:rsidP="00275C83">
      <w:pPr>
        <w:pStyle w:val="Title"/>
        <w:jc w:val="center"/>
        <w:rPr>
          <w:sz w:val="28"/>
          <w:szCs w:val="28"/>
        </w:rPr>
      </w:pPr>
      <w:r w:rsidRPr="00AB620F">
        <w:rPr>
          <w:sz w:val="28"/>
          <w:szCs w:val="28"/>
        </w:rPr>
        <w:t>P</w:t>
      </w:r>
      <w:r w:rsidR="00181875" w:rsidRPr="00AB620F">
        <w:rPr>
          <w:sz w:val="28"/>
          <w:szCs w:val="28"/>
        </w:rPr>
        <w:t>P</w:t>
      </w:r>
      <w:r w:rsidRPr="00AB620F">
        <w:rPr>
          <w:sz w:val="28"/>
          <w:szCs w:val="28"/>
        </w:rPr>
        <w:t>PM 407/507</w:t>
      </w:r>
    </w:p>
    <w:p w14:paraId="0CC57907" w14:textId="40BE0DB4" w:rsidR="00166E6E" w:rsidRPr="00AB620F" w:rsidRDefault="00166E6E" w:rsidP="00275C83">
      <w:pPr>
        <w:pStyle w:val="Title"/>
        <w:jc w:val="center"/>
        <w:rPr>
          <w:sz w:val="28"/>
          <w:szCs w:val="28"/>
        </w:rPr>
      </w:pPr>
      <w:r w:rsidRPr="00AB620F">
        <w:rPr>
          <w:sz w:val="28"/>
          <w:szCs w:val="28"/>
        </w:rPr>
        <w:t>Strategic Communications</w:t>
      </w:r>
    </w:p>
    <w:p w14:paraId="0EC0BCAA" w14:textId="0CBE311F" w:rsidR="00166E6E" w:rsidRPr="00AB620F" w:rsidRDefault="00166E6E" w:rsidP="00275C83">
      <w:pPr>
        <w:pStyle w:val="Title"/>
        <w:jc w:val="center"/>
        <w:rPr>
          <w:sz w:val="28"/>
          <w:szCs w:val="28"/>
        </w:rPr>
      </w:pPr>
      <w:r w:rsidRPr="00AB620F">
        <w:rPr>
          <w:sz w:val="28"/>
          <w:szCs w:val="28"/>
        </w:rPr>
        <w:t>Spring 20</w:t>
      </w:r>
      <w:r w:rsidR="00C06078" w:rsidRPr="00AB620F">
        <w:rPr>
          <w:sz w:val="28"/>
          <w:szCs w:val="28"/>
        </w:rPr>
        <w:t>2</w:t>
      </w:r>
      <w:r w:rsidR="00B73217" w:rsidRPr="00AB620F">
        <w:rPr>
          <w:sz w:val="28"/>
          <w:szCs w:val="28"/>
        </w:rPr>
        <w:t>1</w:t>
      </w:r>
    </w:p>
    <w:p w14:paraId="776F2655" w14:textId="7E1E944B" w:rsidR="00275C83" w:rsidRPr="00AB620F" w:rsidRDefault="00275C83" w:rsidP="00275C83">
      <w:pPr>
        <w:pStyle w:val="Title"/>
        <w:jc w:val="center"/>
        <w:rPr>
          <w:sz w:val="28"/>
          <w:szCs w:val="28"/>
        </w:rPr>
      </w:pPr>
      <w:r w:rsidRPr="00AB620F">
        <w:rPr>
          <w:sz w:val="28"/>
          <w:szCs w:val="28"/>
        </w:rPr>
        <w:t>4 credits</w:t>
      </w:r>
    </w:p>
    <w:p w14:paraId="749A3CF2" w14:textId="77777777" w:rsidR="00777B2C" w:rsidRPr="00B73217" w:rsidRDefault="00777B2C" w:rsidP="009D67B0"/>
    <w:p w14:paraId="4AB27C7E" w14:textId="12FD49E1" w:rsidR="00CD54B0" w:rsidRPr="00B73217" w:rsidRDefault="00166E6E" w:rsidP="009D67B0">
      <w:r w:rsidRPr="003476EA">
        <w:t>Instructor</w:t>
      </w:r>
      <w:r w:rsidR="00B73217" w:rsidRPr="003476EA">
        <w:t>:</w:t>
      </w:r>
      <w:r w:rsidR="00B73217" w:rsidRPr="003476EA">
        <w:tab/>
      </w:r>
      <w:r w:rsidR="00275C83">
        <w:tab/>
      </w:r>
      <w:r w:rsidR="00971F99" w:rsidRPr="00B73217">
        <w:t>Renée Buchanan</w:t>
      </w:r>
      <w:r w:rsidR="00B73217" w:rsidRPr="00B73217">
        <w:t>, MPA</w:t>
      </w:r>
      <w:r w:rsidR="00971F99" w:rsidRPr="00B73217">
        <w:t xml:space="preserve"> </w:t>
      </w:r>
    </w:p>
    <w:p w14:paraId="39F9B27C" w14:textId="07CC2239" w:rsidR="00B73217" w:rsidRDefault="00D4144B" w:rsidP="009D67B0">
      <w:pPr>
        <w:ind w:left="1440" w:firstLine="720"/>
      </w:pPr>
      <w:hyperlink r:id="rId8" w:history="1">
        <w:r w:rsidR="009D67B0" w:rsidRPr="009D67B0">
          <w:rPr>
            <w:rStyle w:val="Hyperlink"/>
            <w:color w:val="11481D"/>
          </w:rPr>
          <w:t>reneeb@uoregon.edu</w:t>
        </w:r>
      </w:hyperlink>
    </w:p>
    <w:p w14:paraId="48DA371E" w14:textId="77777777" w:rsidR="009D67B0" w:rsidRPr="00275C83" w:rsidRDefault="009D67B0" w:rsidP="009D67B0">
      <w:pPr>
        <w:ind w:left="1440" w:firstLine="720"/>
        <w:rPr>
          <w:b/>
        </w:rPr>
      </w:pPr>
    </w:p>
    <w:p w14:paraId="4A115D66" w14:textId="2D7B9A97" w:rsidR="00B73217" w:rsidRDefault="00451796" w:rsidP="009D67B0">
      <w:r>
        <w:t>Synchronous c</w:t>
      </w:r>
      <w:r w:rsidR="00B73217" w:rsidRPr="003476EA">
        <w:t xml:space="preserve">lass: </w:t>
      </w:r>
      <w:r w:rsidR="009D67B0">
        <w:tab/>
      </w:r>
      <w:r w:rsidR="00B73217" w:rsidRPr="00B73217">
        <w:t xml:space="preserve">Thursday </w:t>
      </w:r>
      <w:r w:rsidR="00A25938">
        <w:t>6</w:t>
      </w:r>
      <w:r w:rsidR="00B73217" w:rsidRPr="00B73217">
        <w:t xml:space="preserve">:15 pm to </w:t>
      </w:r>
      <w:r w:rsidR="00F33741">
        <w:t>8</w:t>
      </w:r>
      <w:r w:rsidR="00B73217" w:rsidRPr="00B73217">
        <w:t>:</w:t>
      </w:r>
      <w:r w:rsidR="00F33741">
        <w:t>0</w:t>
      </w:r>
      <w:r w:rsidR="00B73217" w:rsidRPr="00B73217">
        <w:t>0</w:t>
      </w:r>
      <w:r>
        <w:t xml:space="preserve"> pm</w:t>
      </w:r>
    </w:p>
    <w:p w14:paraId="4A187F05" w14:textId="77777777" w:rsidR="00451796" w:rsidRDefault="00451796" w:rsidP="009D67B0"/>
    <w:p w14:paraId="02D38407" w14:textId="79AAF332" w:rsidR="009D67B0" w:rsidRDefault="00451796" w:rsidP="00451796">
      <w:r>
        <w:t>Asynchronous materials found on Canvas</w:t>
      </w:r>
      <w:r w:rsidR="009D67B0">
        <w:t>.uoregon.edu</w:t>
      </w:r>
    </w:p>
    <w:p w14:paraId="273F3077" w14:textId="77777777" w:rsidR="009D67B0" w:rsidRPr="00B73217" w:rsidRDefault="009D67B0" w:rsidP="009D67B0">
      <w:pPr>
        <w:ind w:left="1440" w:firstLine="720"/>
      </w:pPr>
    </w:p>
    <w:p w14:paraId="50F5D9F0" w14:textId="4AB4C73C" w:rsidR="00044160" w:rsidRPr="00B73217" w:rsidRDefault="00BF2B27" w:rsidP="009D67B0">
      <w:r w:rsidRPr="003476EA">
        <w:t>Office hours:</w:t>
      </w:r>
      <w:r w:rsidRPr="00B73217">
        <w:t xml:space="preserve"> </w:t>
      </w:r>
      <w:r w:rsidR="00275C83">
        <w:tab/>
      </w:r>
      <w:r w:rsidR="00275C83">
        <w:tab/>
      </w:r>
      <w:r w:rsidR="00971F99" w:rsidRPr="00B73217">
        <w:t xml:space="preserve">Thursday </w:t>
      </w:r>
      <w:r w:rsidR="00A25938">
        <w:t>5</w:t>
      </w:r>
      <w:r w:rsidR="006D57AA" w:rsidRPr="00B73217">
        <w:t xml:space="preserve">:30pm, </w:t>
      </w:r>
      <w:r w:rsidR="00451796">
        <w:t xml:space="preserve">Tuesday 5:00 pm, </w:t>
      </w:r>
      <w:r w:rsidR="006D57AA" w:rsidRPr="00B73217">
        <w:t xml:space="preserve">after class, </w:t>
      </w:r>
      <w:r w:rsidR="00CF789C" w:rsidRPr="00B73217">
        <w:t>and by appointment</w:t>
      </w:r>
      <w:r w:rsidR="009D67B0">
        <w:t xml:space="preserve"> </w:t>
      </w:r>
    </w:p>
    <w:p w14:paraId="05CA6BB5" w14:textId="77777777" w:rsidR="00561DEC" w:rsidRPr="00B73217" w:rsidRDefault="00561DEC" w:rsidP="009D67B0"/>
    <w:p w14:paraId="0DBCFAA4" w14:textId="77777777" w:rsidR="00275C83" w:rsidRDefault="00275C83" w:rsidP="009D67B0"/>
    <w:p w14:paraId="65DFCEFB" w14:textId="25E80B0B" w:rsidR="001C307F" w:rsidRPr="003476EA" w:rsidRDefault="009A0D50" w:rsidP="003476EA">
      <w:pPr>
        <w:pStyle w:val="Heading2"/>
      </w:pPr>
      <w:r w:rsidRPr="003476EA">
        <w:t>Course Description</w:t>
      </w:r>
    </w:p>
    <w:p w14:paraId="437F4B0C" w14:textId="77777777" w:rsidR="00275C83" w:rsidRPr="00275C83" w:rsidRDefault="00275C83" w:rsidP="009D67B0"/>
    <w:p w14:paraId="29826666" w14:textId="1C1E6F15" w:rsidR="00451796" w:rsidRDefault="00451796" w:rsidP="009D67B0">
      <w:r>
        <w:t>Most</w:t>
      </w:r>
      <w:r w:rsidR="003476EA">
        <w:t xml:space="preserve"> </w:t>
      </w:r>
      <w:r w:rsidR="00275C83">
        <w:t xml:space="preserve">organizations, and nonprofits in particular, are notorious for </w:t>
      </w:r>
      <w:r w:rsidR="003476EA">
        <w:t xml:space="preserve">reacting </w:t>
      </w:r>
      <w:r w:rsidR="00275C83">
        <w:t>to the latest crisis, or jumping on the bandwagon for the latest communication fad</w:t>
      </w:r>
      <w:r>
        <w:t>, instead of having an intentional well-thought-out strategy developed to propel the organization to fulfill its mission</w:t>
      </w:r>
      <w:r w:rsidR="00275C83">
        <w:t xml:space="preserve">. </w:t>
      </w:r>
    </w:p>
    <w:p w14:paraId="569826A2" w14:textId="77777777" w:rsidR="00451796" w:rsidRDefault="00451796" w:rsidP="009D67B0"/>
    <w:p w14:paraId="2E7BCE9C" w14:textId="31C9A57A" w:rsidR="003476EA" w:rsidRDefault="00275C83" w:rsidP="009D67B0">
      <w:r>
        <w:t>This course</w:t>
      </w:r>
      <w:r w:rsidR="00451796">
        <w:t xml:space="preserve"> has two foci. First,</w:t>
      </w:r>
      <w:r>
        <w:t xml:space="preserve"> </w:t>
      </w:r>
      <w:r w:rsidR="00451796">
        <w:t xml:space="preserve">how to </w:t>
      </w:r>
      <w:r>
        <w:t xml:space="preserve">thoughtfully develop </w:t>
      </w:r>
      <w:r w:rsidR="003476EA">
        <w:t>a strategic communication plan that will intentionally guide the organization</w:t>
      </w:r>
      <w:r w:rsidR="00451796">
        <w:t xml:space="preserve"> to achieved desired aims. Second, how to e</w:t>
      </w:r>
      <w:r w:rsidR="003476EA">
        <w:t>ffectively reach and communicate with a</w:t>
      </w:r>
      <w:r w:rsidR="00C0038F">
        <w:t>n organization’s</w:t>
      </w:r>
      <w:r w:rsidR="003476EA">
        <w:t xml:space="preserve"> different audiences, including donors, clients/program participants, community members, board members and staff. </w:t>
      </w:r>
    </w:p>
    <w:p w14:paraId="0FC37983" w14:textId="77777777" w:rsidR="00ED7469" w:rsidRPr="00275C83" w:rsidRDefault="00ED7469" w:rsidP="009D67B0"/>
    <w:p w14:paraId="0DD45DB3" w14:textId="1FDE08D2" w:rsidR="007379AD" w:rsidRPr="00275C83" w:rsidRDefault="00CF789C" w:rsidP="009D67B0">
      <w:r w:rsidRPr="00275C83">
        <w:t>Upon course completion, a student should be prepared to oversee the communications of a</w:t>
      </w:r>
      <w:r w:rsidR="00C0038F">
        <w:t>n</w:t>
      </w:r>
      <w:r w:rsidRPr="00275C83">
        <w:t xml:space="preserve"> organization.</w:t>
      </w:r>
    </w:p>
    <w:p w14:paraId="6B667AE3" w14:textId="77777777" w:rsidR="007379AD" w:rsidRPr="00B73217" w:rsidRDefault="007379AD" w:rsidP="009D67B0"/>
    <w:p w14:paraId="55854788" w14:textId="751609FD" w:rsidR="007379AD" w:rsidRPr="003476EA" w:rsidRDefault="007379AD" w:rsidP="003476EA">
      <w:pPr>
        <w:pStyle w:val="Heading2"/>
      </w:pPr>
      <w:r w:rsidRPr="003476EA">
        <w:t>Course Objectives/Learning Outcomes</w:t>
      </w:r>
    </w:p>
    <w:p w14:paraId="2EC0F121" w14:textId="747DA5DE" w:rsidR="009A0D50" w:rsidRPr="009D67B0" w:rsidRDefault="007379AD" w:rsidP="009D67B0">
      <w:pPr>
        <w:rPr>
          <w:sz w:val="21"/>
          <w:szCs w:val="21"/>
        </w:rPr>
      </w:pPr>
      <w:r w:rsidRPr="009D67B0">
        <w:rPr>
          <w:sz w:val="21"/>
          <w:szCs w:val="21"/>
        </w:rPr>
        <w:t>Upon completion of this course, students will be able to:</w:t>
      </w:r>
    </w:p>
    <w:p w14:paraId="698A2A17" w14:textId="21CC3AD5" w:rsidR="007379AD" w:rsidRPr="009D67B0" w:rsidRDefault="007379AD"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 xml:space="preserve">Evaluate, design and/or improve a strategic communication plan with </w:t>
      </w:r>
      <w:r w:rsidR="00E576A5" w:rsidRPr="009D67B0">
        <w:rPr>
          <w:rFonts w:cstheme="minorHAnsi"/>
          <w:color w:val="000000" w:themeColor="text1"/>
          <w:sz w:val="21"/>
          <w:szCs w:val="21"/>
        </w:rPr>
        <w:t xml:space="preserve">an </w:t>
      </w:r>
      <w:r w:rsidRPr="009D67B0">
        <w:rPr>
          <w:rFonts w:cstheme="minorHAnsi"/>
          <w:color w:val="000000" w:themeColor="text1"/>
          <w:sz w:val="21"/>
          <w:szCs w:val="21"/>
        </w:rPr>
        <w:t>understanding of how to reach different audience types utilizing different media channels</w:t>
      </w:r>
      <w:r w:rsidR="001E1A04" w:rsidRPr="009D67B0">
        <w:rPr>
          <w:rFonts w:cstheme="minorHAnsi"/>
          <w:color w:val="000000" w:themeColor="text1"/>
          <w:sz w:val="21"/>
          <w:szCs w:val="21"/>
        </w:rPr>
        <w:t>.</w:t>
      </w:r>
    </w:p>
    <w:p w14:paraId="0F1E8830" w14:textId="510B510C" w:rsidR="00754FF9" w:rsidRPr="009D67B0" w:rsidRDefault="00754FF9"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Articulate the importance of, and evaluate, design or improve a crisis communication plan.</w:t>
      </w:r>
    </w:p>
    <w:p w14:paraId="05F9F161" w14:textId="3009E094" w:rsidR="00754FF9" w:rsidRPr="009D67B0" w:rsidRDefault="00754FF9"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Iden</w:t>
      </w:r>
      <w:r w:rsidR="00CF789C" w:rsidRPr="009D67B0">
        <w:rPr>
          <w:rFonts w:cstheme="minorHAnsi"/>
          <w:color w:val="000000" w:themeColor="text1"/>
          <w:sz w:val="21"/>
          <w:szCs w:val="21"/>
        </w:rPr>
        <w:t xml:space="preserve">tify key stakeholders </w:t>
      </w:r>
      <w:r w:rsidR="00451796">
        <w:rPr>
          <w:rFonts w:cstheme="minorHAnsi"/>
          <w:color w:val="000000" w:themeColor="text1"/>
          <w:sz w:val="21"/>
          <w:szCs w:val="21"/>
        </w:rPr>
        <w:t>of</w:t>
      </w:r>
      <w:r w:rsidR="00CF789C" w:rsidRPr="009D67B0">
        <w:rPr>
          <w:rFonts w:cstheme="minorHAnsi"/>
          <w:color w:val="000000" w:themeColor="text1"/>
          <w:sz w:val="21"/>
          <w:szCs w:val="21"/>
        </w:rPr>
        <w:t xml:space="preserve"> a</w:t>
      </w:r>
      <w:r w:rsidR="00451796">
        <w:rPr>
          <w:rFonts w:cstheme="minorHAnsi"/>
          <w:color w:val="000000" w:themeColor="text1"/>
          <w:sz w:val="21"/>
          <w:szCs w:val="21"/>
        </w:rPr>
        <w:t>n</w:t>
      </w:r>
      <w:r w:rsidR="00CF789C" w:rsidRPr="009D67B0">
        <w:rPr>
          <w:rFonts w:cstheme="minorHAnsi"/>
          <w:color w:val="000000" w:themeColor="text1"/>
          <w:sz w:val="21"/>
          <w:szCs w:val="21"/>
        </w:rPr>
        <w:t xml:space="preserve"> </w:t>
      </w:r>
      <w:r w:rsidRPr="009D67B0">
        <w:rPr>
          <w:rFonts w:cstheme="minorHAnsi"/>
          <w:color w:val="000000" w:themeColor="text1"/>
          <w:sz w:val="21"/>
          <w:szCs w:val="21"/>
        </w:rPr>
        <w:t>organization and demonstrate how to effectively communicate with</w:t>
      </w:r>
      <w:r w:rsidR="00451796">
        <w:rPr>
          <w:rFonts w:cstheme="minorHAnsi"/>
          <w:color w:val="000000" w:themeColor="text1"/>
          <w:sz w:val="21"/>
          <w:szCs w:val="21"/>
        </w:rPr>
        <w:t xml:space="preserve"> them</w:t>
      </w:r>
      <w:r w:rsidRPr="009D67B0">
        <w:rPr>
          <w:rFonts w:cstheme="minorHAnsi"/>
          <w:color w:val="000000" w:themeColor="text1"/>
          <w:sz w:val="21"/>
          <w:szCs w:val="21"/>
        </w:rPr>
        <w:t>.</w:t>
      </w:r>
    </w:p>
    <w:p w14:paraId="43413DBC" w14:textId="05F95E8B" w:rsidR="00C269B9" w:rsidRPr="009D67B0" w:rsidRDefault="00C269B9"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Articulate how professional relationships, processes and communication</w:t>
      </w:r>
      <w:r w:rsidR="00451796">
        <w:rPr>
          <w:rFonts w:cstheme="minorHAnsi"/>
          <w:color w:val="000000" w:themeColor="text1"/>
          <w:sz w:val="21"/>
          <w:szCs w:val="21"/>
        </w:rPr>
        <w:t>s</w:t>
      </w:r>
      <w:r w:rsidRPr="009D67B0">
        <w:rPr>
          <w:rFonts w:cstheme="minorHAnsi"/>
          <w:color w:val="000000" w:themeColor="text1"/>
          <w:sz w:val="21"/>
          <w:szCs w:val="21"/>
        </w:rPr>
        <w:t xml:space="preserve"> impact outcomes, and demonstrate techniques for managing these to </w:t>
      </w:r>
      <w:r w:rsidR="00971F99" w:rsidRPr="009D67B0">
        <w:rPr>
          <w:rFonts w:cstheme="minorHAnsi"/>
          <w:color w:val="000000" w:themeColor="text1"/>
          <w:sz w:val="21"/>
          <w:szCs w:val="21"/>
        </w:rPr>
        <w:t>a</w:t>
      </w:r>
      <w:r w:rsidRPr="009D67B0">
        <w:rPr>
          <w:rFonts w:cstheme="minorHAnsi"/>
          <w:color w:val="000000" w:themeColor="text1"/>
          <w:sz w:val="21"/>
          <w:szCs w:val="21"/>
        </w:rPr>
        <w:t>ffect desired outcomes.</w:t>
      </w:r>
    </w:p>
    <w:p w14:paraId="66D33CC2" w14:textId="233DDA29" w:rsidR="00754FF9" w:rsidRPr="009D67B0" w:rsidRDefault="00754FF9"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 xml:space="preserve">Articulate the importance of </w:t>
      </w:r>
      <w:r w:rsidR="00451796">
        <w:rPr>
          <w:rFonts w:cstheme="minorHAnsi"/>
          <w:color w:val="000000" w:themeColor="text1"/>
          <w:sz w:val="21"/>
          <w:szCs w:val="21"/>
        </w:rPr>
        <w:t xml:space="preserve">design </w:t>
      </w:r>
      <w:r w:rsidRPr="009D67B0">
        <w:rPr>
          <w:rFonts w:cstheme="minorHAnsi"/>
          <w:color w:val="000000" w:themeColor="text1"/>
          <w:sz w:val="21"/>
          <w:szCs w:val="21"/>
        </w:rPr>
        <w:t>or improve</w:t>
      </w:r>
      <w:r w:rsidR="00451796">
        <w:rPr>
          <w:rFonts w:cstheme="minorHAnsi"/>
          <w:color w:val="000000" w:themeColor="text1"/>
          <w:sz w:val="21"/>
          <w:szCs w:val="21"/>
        </w:rPr>
        <w:t>, and evaluate</w:t>
      </w:r>
      <w:r w:rsidRPr="009D67B0">
        <w:rPr>
          <w:rFonts w:cstheme="minorHAnsi"/>
          <w:color w:val="000000" w:themeColor="text1"/>
          <w:sz w:val="21"/>
          <w:szCs w:val="21"/>
        </w:rPr>
        <w:t xml:space="preserve"> an organizations’ branding and </w:t>
      </w:r>
      <w:r w:rsidR="00451796">
        <w:rPr>
          <w:rFonts w:cstheme="minorHAnsi"/>
          <w:color w:val="000000" w:themeColor="text1"/>
          <w:sz w:val="21"/>
          <w:szCs w:val="21"/>
        </w:rPr>
        <w:t xml:space="preserve">its </w:t>
      </w:r>
      <w:r w:rsidRPr="009D67B0">
        <w:rPr>
          <w:rFonts w:cstheme="minorHAnsi"/>
          <w:color w:val="000000" w:themeColor="text1"/>
          <w:sz w:val="21"/>
          <w:szCs w:val="21"/>
        </w:rPr>
        <w:t>implementation.</w:t>
      </w:r>
    </w:p>
    <w:p w14:paraId="2DFE6F52" w14:textId="73DD4C0E" w:rsidR="007379AD" w:rsidRPr="009D67B0" w:rsidRDefault="00754FF9"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Evaluate</w:t>
      </w:r>
      <w:r w:rsidR="007379AD" w:rsidRPr="009D67B0">
        <w:rPr>
          <w:rFonts w:cstheme="minorHAnsi"/>
          <w:color w:val="000000" w:themeColor="text1"/>
          <w:sz w:val="21"/>
          <w:szCs w:val="21"/>
        </w:rPr>
        <w:t xml:space="preserve"> targeted messaging for different media such as websites, </w:t>
      </w:r>
      <w:r w:rsidR="00451796">
        <w:rPr>
          <w:rFonts w:cstheme="minorHAnsi"/>
          <w:color w:val="000000" w:themeColor="text1"/>
          <w:sz w:val="21"/>
          <w:szCs w:val="21"/>
        </w:rPr>
        <w:t xml:space="preserve">print and email communications, </w:t>
      </w:r>
      <w:r w:rsidR="007379AD" w:rsidRPr="009D67B0">
        <w:rPr>
          <w:rFonts w:cstheme="minorHAnsi"/>
          <w:color w:val="000000" w:themeColor="text1"/>
          <w:sz w:val="21"/>
          <w:szCs w:val="21"/>
        </w:rPr>
        <w:t>and social media</w:t>
      </w:r>
      <w:r w:rsidR="001E1A04" w:rsidRPr="009D67B0">
        <w:rPr>
          <w:rFonts w:cstheme="minorHAnsi"/>
          <w:color w:val="000000" w:themeColor="text1"/>
          <w:sz w:val="21"/>
          <w:szCs w:val="21"/>
        </w:rPr>
        <w:t>.</w:t>
      </w:r>
    </w:p>
    <w:p w14:paraId="024C35E4" w14:textId="045ECCD7" w:rsidR="007379AD" w:rsidRPr="009D67B0" w:rsidRDefault="001E1A04" w:rsidP="002B4F1E">
      <w:pPr>
        <w:pStyle w:val="ListParagraph"/>
        <w:numPr>
          <w:ilvl w:val="0"/>
          <w:numId w:val="1"/>
        </w:numPr>
        <w:rPr>
          <w:rFonts w:cstheme="minorHAnsi"/>
          <w:color w:val="000000" w:themeColor="text1"/>
          <w:sz w:val="21"/>
          <w:szCs w:val="21"/>
        </w:rPr>
      </w:pPr>
      <w:r w:rsidRPr="009D67B0">
        <w:rPr>
          <w:rFonts w:cstheme="minorHAnsi"/>
          <w:color w:val="000000" w:themeColor="text1"/>
          <w:sz w:val="21"/>
          <w:szCs w:val="21"/>
        </w:rPr>
        <w:t>Articulate</w:t>
      </w:r>
      <w:r w:rsidR="007379AD" w:rsidRPr="009D67B0">
        <w:rPr>
          <w:rFonts w:cstheme="minorHAnsi"/>
          <w:color w:val="000000" w:themeColor="text1"/>
          <w:sz w:val="21"/>
          <w:szCs w:val="21"/>
        </w:rPr>
        <w:t xml:space="preserve"> the importance of different communication channels both internal and external to a nonprofit organization, </w:t>
      </w:r>
      <w:r w:rsidRPr="009D67B0">
        <w:rPr>
          <w:rFonts w:cstheme="minorHAnsi"/>
          <w:color w:val="000000" w:themeColor="text1"/>
          <w:sz w:val="21"/>
          <w:szCs w:val="21"/>
        </w:rPr>
        <w:t>determine which channel(s) will work for different settings, and demon</w:t>
      </w:r>
      <w:r w:rsidR="00754FF9" w:rsidRPr="009D67B0">
        <w:rPr>
          <w:rFonts w:cstheme="minorHAnsi"/>
          <w:color w:val="000000" w:themeColor="text1"/>
          <w:sz w:val="21"/>
          <w:szCs w:val="21"/>
        </w:rPr>
        <w:t xml:space="preserve">strate capacity to </w:t>
      </w:r>
      <w:r w:rsidR="00C269B9" w:rsidRPr="009D67B0">
        <w:rPr>
          <w:rFonts w:cstheme="minorHAnsi"/>
          <w:color w:val="000000" w:themeColor="text1"/>
          <w:sz w:val="21"/>
          <w:szCs w:val="21"/>
        </w:rPr>
        <w:t>strategize the timing of</w:t>
      </w:r>
      <w:r w:rsidRPr="009D67B0">
        <w:rPr>
          <w:rFonts w:cstheme="minorHAnsi"/>
          <w:color w:val="000000" w:themeColor="text1"/>
          <w:sz w:val="21"/>
          <w:szCs w:val="21"/>
        </w:rPr>
        <w:t xml:space="preserve"> content delivery</w:t>
      </w:r>
      <w:r w:rsidR="00C269B9" w:rsidRPr="009D67B0">
        <w:rPr>
          <w:rFonts w:cstheme="minorHAnsi"/>
          <w:color w:val="000000" w:themeColor="text1"/>
          <w:sz w:val="21"/>
          <w:szCs w:val="21"/>
        </w:rPr>
        <w:t xml:space="preserve"> effectively</w:t>
      </w:r>
      <w:r w:rsidRPr="009D67B0">
        <w:rPr>
          <w:rFonts w:cstheme="minorHAnsi"/>
          <w:color w:val="000000" w:themeColor="text1"/>
          <w:sz w:val="21"/>
          <w:szCs w:val="21"/>
        </w:rPr>
        <w:t>.</w:t>
      </w:r>
    </w:p>
    <w:p w14:paraId="3E4AF3DF" w14:textId="77777777" w:rsidR="008E0EF7" w:rsidRPr="00B73217" w:rsidRDefault="008E0EF7" w:rsidP="009D67B0"/>
    <w:p w14:paraId="6062EE94" w14:textId="41505033" w:rsidR="008E0EF7" w:rsidRPr="00B73217" w:rsidRDefault="009D67B0" w:rsidP="009D67B0">
      <w:pPr>
        <w:pStyle w:val="Heading2"/>
      </w:pPr>
      <w:r>
        <w:lastRenderedPageBreak/>
        <w:t>Inclusion Statement</w:t>
      </w:r>
    </w:p>
    <w:p w14:paraId="3E628934" w14:textId="77777777" w:rsidR="009D67B0" w:rsidRDefault="009D67B0" w:rsidP="009D67B0"/>
    <w:p w14:paraId="75F5F26A" w14:textId="17B02A2A" w:rsidR="009D67B0" w:rsidRDefault="008E0EF7" w:rsidP="009D67B0">
      <w:r w:rsidRPr="00B73217">
        <w:t xml:space="preserve">The </w:t>
      </w:r>
      <w:r w:rsidR="009D67B0">
        <w:t>University of Oregon supports and values di</w:t>
      </w:r>
      <w:r w:rsidR="00FA786D">
        <w:t>versity</w:t>
      </w:r>
      <w:r w:rsidR="009D67B0">
        <w:t>. To do so requires we:</w:t>
      </w:r>
    </w:p>
    <w:p w14:paraId="7F67234F" w14:textId="3B23C9D6" w:rsidR="009D67B0" w:rsidRDefault="009D67B0" w:rsidP="009D67B0">
      <w:pPr>
        <w:pStyle w:val="ListParagraph"/>
        <w:numPr>
          <w:ilvl w:val="0"/>
          <w:numId w:val="21"/>
        </w:numPr>
      </w:pPr>
      <w:r>
        <w:t>Respect the dignity and essential worth of all individuals</w:t>
      </w:r>
      <w:r w:rsidR="00451796">
        <w:t>.</w:t>
      </w:r>
    </w:p>
    <w:p w14:paraId="249267BC" w14:textId="0BBBB538" w:rsidR="009D67B0" w:rsidRDefault="009D67B0" w:rsidP="009D67B0">
      <w:pPr>
        <w:pStyle w:val="ListParagraph"/>
        <w:numPr>
          <w:ilvl w:val="0"/>
          <w:numId w:val="21"/>
        </w:numPr>
      </w:pPr>
      <w:r>
        <w:t>Promote a culture of respect throughout the University community</w:t>
      </w:r>
      <w:r w:rsidR="00451796">
        <w:t>.</w:t>
      </w:r>
    </w:p>
    <w:p w14:paraId="2F7CEB06" w14:textId="5A5193B0" w:rsidR="009D67B0" w:rsidRDefault="009D67B0" w:rsidP="009D67B0">
      <w:pPr>
        <w:pStyle w:val="ListParagraph"/>
        <w:numPr>
          <w:ilvl w:val="0"/>
          <w:numId w:val="21"/>
        </w:numPr>
      </w:pPr>
      <w:r>
        <w:t>Respect the privacy, property, and freedom of others.</w:t>
      </w:r>
    </w:p>
    <w:p w14:paraId="069B9F35" w14:textId="1874B193" w:rsidR="009D67B0" w:rsidRDefault="009D67B0" w:rsidP="009D67B0">
      <w:pPr>
        <w:pStyle w:val="ListParagraph"/>
        <w:numPr>
          <w:ilvl w:val="0"/>
          <w:numId w:val="21"/>
        </w:numPr>
      </w:pPr>
      <w:r>
        <w:t>Reject bigotry, discrimination, violence, or intimidation of any kind.</w:t>
      </w:r>
    </w:p>
    <w:p w14:paraId="4FCD010F" w14:textId="52D52849" w:rsidR="009D67B0" w:rsidRDefault="009D67B0" w:rsidP="009D67B0">
      <w:pPr>
        <w:pStyle w:val="ListParagraph"/>
        <w:numPr>
          <w:ilvl w:val="0"/>
          <w:numId w:val="21"/>
        </w:numPr>
      </w:pPr>
      <w:r>
        <w:t>Practice personal and academic integrity and expect it from others.</w:t>
      </w:r>
    </w:p>
    <w:p w14:paraId="5677634B" w14:textId="2E395153" w:rsidR="009D67B0" w:rsidRDefault="009D67B0" w:rsidP="009D67B0">
      <w:pPr>
        <w:pStyle w:val="ListParagraph"/>
        <w:numPr>
          <w:ilvl w:val="0"/>
          <w:numId w:val="21"/>
        </w:numPr>
      </w:pPr>
      <w:r>
        <w:t>Promote the diversity of opinions, ideas and backgrounds which is the lifeblood of the university.</w:t>
      </w:r>
    </w:p>
    <w:p w14:paraId="6977CEF1" w14:textId="77777777" w:rsidR="009D67B0" w:rsidRDefault="009D67B0" w:rsidP="009D67B0"/>
    <w:p w14:paraId="070DBE48" w14:textId="568A0486" w:rsidR="009A0D50" w:rsidRPr="00B73217" w:rsidRDefault="009D67B0" w:rsidP="009D67B0">
      <w:r w:rsidRPr="009D67B0">
        <w:t>The College of Design promotes the strengths of our multicultural community through the Equity and Inclusion Committee. For more information about the Equity and Inclusion Committee and other student resources, please see</w:t>
      </w:r>
      <w:hyperlink r:id="rId9" w:history="1">
        <w:r w:rsidRPr="009D67B0">
          <w:rPr>
            <w:rStyle w:val="Hyperlink"/>
          </w:rPr>
          <w:t xml:space="preserve"> </w:t>
        </w:r>
        <w:r w:rsidRPr="009D67B0">
          <w:rPr>
            <w:rStyle w:val="Hyperlink"/>
            <w:color w:val="11481D"/>
          </w:rPr>
          <w:t>https://blogs.uoregon.edu/design/deans-office/committees/equity-inclusion-committee/</w:t>
        </w:r>
      </w:hyperlink>
      <w:r w:rsidR="005C079B">
        <w:rPr>
          <w:color w:val="11481D"/>
        </w:rPr>
        <w:t>.</w:t>
      </w:r>
    </w:p>
    <w:p w14:paraId="2AEFCFA8" w14:textId="77777777" w:rsidR="0054148A" w:rsidRPr="00B73217" w:rsidRDefault="0054148A" w:rsidP="009D67B0"/>
    <w:p w14:paraId="3653B1F6" w14:textId="1CA00A14" w:rsidR="00A82CCA" w:rsidRPr="00B73217" w:rsidRDefault="005C079B" w:rsidP="009D67B0">
      <w:pPr>
        <w:pStyle w:val="Heading2"/>
      </w:pPr>
      <w:r>
        <w:t>Course Materials</w:t>
      </w:r>
    </w:p>
    <w:p w14:paraId="5A476D06" w14:textId="5F89F293" w:rsidR="00CD54B0" w:rsidRPr="005C079B" w:rsidRDefault="00CD54B0" w:rsidP="009D67B0">
      <w:pPr>
        <w:rPr>
          <w:szCs w:val="20"/>
        </w:rPr>
      </w:pPr>
      <w:r w:rsidRPr="005C079B">
        <w:rPr>
          <w:szCs w:val="20"/>
        </w:rPr>
        <w:t xml:space="preserve">I </w:t>
      </w:r>
      <w:r w:rsidR="00000A38" w:rsidRPr="005C079B">
        <w:rPr>
          <w:szCs w:val="20"/>
        </w:rPr>
        <w:t xml:space="preserve">have yet to find a </w:t>
      </w:r>
      <w:r w:rsidRPr="005C079B">
        <w:rPr>
          <w:szCs w:val="20"/>
        </w:rPr>
        <w:t>great book on strategic communications focused on nonprofits</w:t>
      </w:r>
      <w:r w:rsidR="00000A38" w:rsidRPr="005C079B">
        <w:rPr>
          <w:szCs w:val="20"/>
        </w:rPr>
        <w:t xml:space="preserve"> that covers all the elements I feel are essential for a nonprofit professional to understand</w:t>
      </w:r>
      <w:r w:rsidRPr="005C079B">
        <w:rPr>
          <w:szCs w:val="20"/>
        </w:rPr>
        <w:t xml:space="preserve">. I have selected a book that is written </w:t>
      </w:r>
      <w:r w:rsidR="00451796">
        <w:rPr>
          <w:szCs w:val="20"/>
        </w:rPr>
        <w:t>focused for both for- and non-profits use</w:t>
      </w:r>
      <w:r w:rsidR="00AB620F">
        <w:rPr>
          <w:szCs w:val="20"/>
        </w:rPr>
        <w:t>, and a</w:t>
      </w:r>
      <w:r w:rsidR="00451796">
        <w:rPr>
          <w:szCs w:val="20"/>
        </w:rPr>
        <w:t xml:space="preserve">dditional readings will be supplied through Canvas or will be available as online resources through the Knight Library. </w:t>
      </w:r>
    </w:p>
    <w:p w14:paraId="28744341" w14:textId="7AF253CF" w:rsidR="008E0EF7" w:rsidRPr="005C079B" w:rsidRDefault="008E0EF7" w:rsidP="009D67B0">
      <w:pPr>
        <w:rPr>
          <w:szCs w:val="20"/>
        </w:rPr>
      </w:pPr>
    </w:p>
    <w:p w14:paraId="3D861493" w14:textId="42AF5617" w:rsidR="005C079B" w:rsidRPr="005C079B" w:rsidRDefault="005C079B" w:rsidP="009D67B0">
      <w:pPr>
        <w:rPr>
          <w:szCs w:val="20"/>
        </w:rPr>
      </w:pPr>
      <w:r w:rsidRPr="005C079B">
        <w:rPr>
          <w:szCs w:val="20"/>
        </w:rPr>
        <w:t>Our primary book is</w:t>
      </w:r>
      <w:r>
        <w:rPr>
          <w:szCs w:val="20"/>
        </w:rPr>
        <w:t>:</w:t>
      </w:r>
    </w:p>
    <w:p w14:paraId="66F16AF9" w14:textId="4A32A0DF" w:rsidR="00A01EE2" w:rsidRPr="005C079B" w:rsidRDefault="00A01EE2" w:rsidP="005C079B">
      <w:pPr>
        <w:pStyle w:val="ListParagraph"/>
        <w:numPr>
          <w:ilvl w:val="0"/>
          <w:numId w:val="22"/>
        </w:numPr>
        <w:rPr>
          <w:szCs w:val="20"/>
          <w:u w:val="single"/>
        </w:rPr>
      </w:pPr>
      <w:r w:rsidRPr="005C079B">
        <w:rPr>
          <w:szCs w:val="20"/>
        </w:rPr>
        <w:t xml:space="preserve">Wilson, L &amp; Ogden, J. </w:t>
      </w:r>
      <w:r w:rsidRPr="005C079B">
        <w:rPr>
          <w:szCs w:val="20"/>
          <w:u w:val="single"/>
        </w:rPr>
        <w:t xml:space="preserve"> Strategic Communications: Planning for Public Relations and </w:t>
      </w:r>
      <w:r w:rsidR="001A7BE7" w:rsidRPr="005C079B">
        <w:rPr>
          <w:szCs w:val="20"/>
          <w:u w:val="single"/>
        </w:rPr>
        <w:t>M</w:t>
      </w:r>
      <w:r w:rsidRPr="005C079B">
        <w:rPr>
          <w:szCs w:val="20"/>
          <w:u w:val="single"/>
        </w:rPr>
        <w:t>arketing</w:t>
      </w:r>
      <w:r w:rsidR="001A7BE7" w:rsidRPr="005C079B">
        <w:rPr>
          <w:szCs w:val="20"/>
          <w:u w:val="single"/>
        </w:rPr>
        <w:t xml:space="preserve"> </w:t>
      </w:r>
      <w:r w:rsidR="00C06078" w:rsidRPr="005C079B">
        <w:rPr>
          <w:szCs w:val="20"/>
          <w:u w:val="single"/>
        </w:rPr>
        <w:t>7</w:t>
      </w:r>
      <w:r w:rsidR="001A7BE7" w:rsidRPr="005C079B">
        <w:rPr>
          <w:szCs w:val="20"/>
          <w:u w:val="single"/>
          <w:vertAlign w:val="superscript"/>
        </w:rPr>
        <w:t>th</w:t>
      </w:r>
      <w:r w:rsidR="001A7BE7" w:rsidRPr="005C079B">
        <w:rPr>
          <w:szCs w:val="20"/>
          <w:u w:val="single"/>
        </w:rPr>
        <w:t xml:space="preserve"> Edition </w:t>
      </w:r>
      <w:r w:rsidR="001A7BE7" w:rsidRPr="005C079B">
        <w:rPr>
          <w:szCs w:val="20"/>
        </w:rPr>
        <w:t>(Kendall, 201</w:t>
      </w:r>
      <w:r w:rsidR="00C06078" w:rsidRPr="005C079B">
        <w:rPr>
          <w:szCs w:val="20"/>
        </w:rPr>
        <w:t>9</w:t>
      </w:r>
      <w:r w:rsidR="001A7BE7" w:rsidRPr="005C079B">
        <w:rPr>
          <w:szCs w:val="20"/>
        </w:rPr>
        <w:t>)</w:t>
      </w:r>
      <w:r w:rsidR="00C06078" w:rsidRPr="005C079B">
        <w:rPr>
          <w:szCs w:val="20"/>
        </w:rPr>
        <w:t xml:space="preserve"> </w:t>
      </w:r>
      <w:r w:rsidR="00C06078" w:rsidRPr="005C079B">
        <w:rPr>
          <w:i/>
          <w:szCs w:val="20"/>
        </w:rPr>
        <w:t>available</w:t>
      </w:r>
      <w:r w:rsidR="00A066B1">
        <w:rPr>
          <w:i/>
          <w:szCs w:val="20"/>
        </w:rPr>
        <w:t xml:space="preserve"> on Canvas!! Thanks UO for purchasing and scanning for you!  If you choose to purchase, it is available </w:t>
      </w:r>
      <w:r w:rsidR="00C06078" w:rsidRPr="005C079B">
        <w:rPr>
          <w:i/>
          <w:szCs w:val="20"/>
        </w:rPr>
        <w:t>as a digital version for half the cost of print</w:t>
      </w:r>
      <w:r w:rsidR="00A066B1">
        <w:rPr>
          <w:i/>
          <w:szCs w:val="20"/>
        </w:rPr>
        <w:t>.</w:t>
      </w:r>
    </w:p>
    <w:p w14:paraId="6E05835D" w14:textId="648D6FC2" w:rsidR="005C079B" w:rsidRPr="005C079B" w:rsidRDefault="005C079B" w:rsidP="005C079B">
      <w:pPr>
        <w:rPr>
          <w:rFonts w:cstheme="minorHAnsi"/>
          <w:szCs w:val="20"/>
          <w:u w:val="single"/>
        </w:rPr>
      </w:pPr>
    </w:p>
    <w:p w14:paraId="210551C0" w14:textId="792DB240" w:rsidR="005C079B" w:rsidRPr="005C079B" w:rsidRDefault="005C079B" w:rsidP="005C079B">
      <w:pPr>
        <w:rPr>
          <w:rFonts w:cstheme="minorHAnsi"/>
          <w:szCs w:val="20"/>
        </w:rPr>
      </w:pPr>
      <w:r w:rsidRPr="005C079B">
        <w:rPr>
          <w:rFonts w:cstheme="minorHAnsi"/>
          <w:szCs w:val="20"/>
        </w:rPr>
        <w:t xml:space="preserve">Additional readings will be books available as a </w:t>
      </w:r>
      <w:proofErr w:type="gramStart"/>
      <w:r w:rsidRPr="005C079B">
        <w:rPr>
          <w:rFonts w:cstheme="minorHAnsi"/>
          <w:szCs w:val="20"/>
        </w:rPr>
        <w:t>e-books</w:t>
      </w:r>
      <w:proofErr w:type="gramEnd"/>
      <w:r w:rsidRPr="005C079B">
        <w:rPr>
          <w:rFonts w:cstheme="minorHAnsi"/>
          <w:szCs w:val="20"/>
        </w:rPr>
        <w:t xml:space="preserve"> with free access through the UO </w:t>
      </w:r>
      <w:r w:rsidR="00451796">
        <w:rPr>
          <w:rFonts w:cstheme="minorHAnsi"/>
          <w:szCs w:val="20"/>
        </w:rPr>
        <w:t>Knight L</w:t>
      </w:r>
      <w:r w:rsidRPr="005C079B">
        <w:rPr>
          <w:rFonts w:cstheme="minorHAnsi"/>
          <w:szCs w:val="20"/>
        </w:rPr>
        <w:t>ibrary and readings will posted on Canvas.</w:t>
      </w:r>
    </w:p>
    <w:p w14:paraId="730F23C2" w14:textId="77777777" w:rsidR="005C079B" w:rsidRPr="005C079B" w:rsidRDefault="005C079B" w:rsidP="005C079B">
      <w:pPr>
        <w:pStyle w:val="ListParagraph"/>
        <w:rPr>
          <w:rFonts w:cstheme="minorHAnsi"/>
          <w:szCs w:val="20"/>
          <w:u w:val="single"/>
        </w:rPr>
      </w:pPr>
    </w:p>
    <w:p w14:paraId="5954CB8C" w14:textId="77777777" w:rsidR="00FF1DC5" w:rsidRPr="005C079B" w:rsidRDefault="00FF1DC5" w:rsidP="00FF1DC5">
      <w:pPr>
        <w:pStyle w:val="ListParagraph"/>
        <w:numPr>
          <w:ilvl w:val="0"/>
          <w:numId w:val="2"/>
        </w:numPr>
        <w:rPr>
          <w:rFonts w:cstheme="minorHAnsi"/>
          <w:szCs w:val="20"/>
        </w:rPr>
      </w:pPr>
      <w:r w:rsidRPr="005C079B">
        <w:rPr>
          <w:rFonts w:cstheme="minorHAnsi"/>
          <w:szCs w:val="20"/>
        </w:rPr>
        <w:t xml:space="preserve">Leroux Miller, </w:t>
      </w:r>
      <w:proofErr w:type="spellStart"/>
      <w:r w:rsidRPr="005C079B">
        <w:rPr>
          <w:rFonts w:cstheme="minorHAnsi"/>
          <w:szCs w:val="20"/>
        </w:rPr>
        <w:t>Kivi</w:t>
      </w:r>
      <w:proofErr w:type="spellEnd"/>
      <w:r w:rsidRPr="005C079B">
        <w:rPr>
          <w:rFonts w:cstheme="minorHAnsi"/>
          <w:szCs w:val="20"/>
        </w:rPr>
        <w:t>.</w:t>
      </w:r>
      <w:r w:rsidRPr="005C079B">
        <w:rPr>
          <w:rFonts w:cstheme="minorHAnsi"/>
          <w:szCs w:val="20"/>
          <w:u w:val="single"/>
        </w:rPr>
        <w:t xml:space="preserve"> Content Marketing for Nonprofits: a communications map for engaging your community, becoming a favorite cause, and raising more money </w:t>
      </w:r>
      <w:r w:rsidRPr="005C079B">
        <w:rPr>
          <w:rFonts w:cstheme="minorHAnsi"/>
          <w:szCs w:val="20"/>
        </w:rPr>
        <w:t>(Jossey-Bass, 2013</w:t>
      </w:r>
      <w:proofErr w:type="gramStart"/>
      <w:r w:rsidRPr="005C079B">
        <w:rPr>
          <w:rFonts w:cstheme="minorHAnsi"/>
          <w:szCs w:val="20"/>
        </w:rPr>
        <w:t xml:space="preserve">) </w:t>
      </w:r>
      <w:r>
        <w:rPr>
          <w:rFonts w:cstheme="minorHAnsi"/>
          <w:szCs w:val="20"/>
        </w:rPr>
        <w:t xml:space="preserve"> </w:t>
      </w:r>
      <w:r w:rsidRPr="00451796">
        <w:rPr>
          <w:rFonts w:cstheme="minorHAnsi"/>
          <w:i/>
          <w:iCs/>
          <w:szCs w:val="20"/>
        </w:rPr>
        <w:t>UO</w:t>
      </w:r>
      <w:proofErr w:type="gramEnd"/>
      <w:r w:rsidRPr="00451796">
        <w:rPr>
          <w:rFonts w:cstheme="minorHAnsi"/>
          <w:i/>
          <w:iCs/>
          <w:szCs w:val="20"/>
        </w:rPr>
        <w:t xml:space="preserve"> Knight Library</w:t>
      </w:r>
    </w:p>
    <w:p w14:paraId="2ED73B7B" w14:textId="77777777" w:rsidR="005C079B" w:rsidRPr="005C079B" w:rsidRDefault="005C079B" w:rsidP="005C079B">
      <w:pPr>
        <w:pStyle w:val="ListParagraph"/>
        <w:rPr>
          <w:rFonts w:cstheme="minorHAnsi"/>
          <w:szCs w:val="20"/>
        </w:rPr>
      </w:pPr>
    </w:p>
    <w:p w14:paraId="6548B425" w14:textId="344D3F4D" w:rsidR="00BB49F2" w:rsidRPr="00AB620F" w:rsidRDefault="00BB49F2" w:rsidP="00BB49F2">
      <w:pPr>
        <w:pStyle w:val="ListParagraph"/>
        <w:numPr>
          <w:ilvl w:val="0"/>
          <w:numId w:val="2"/>
        </w:numPr>
        <w:rPr>
          <w:rFonts w:cstheme="minorHAnsi"/>
          <w:szCs w:val="20"/>
          <w:u w:val="single"/>
        </w:rPr>
      </w:pPr>
      <w:r w:rsidRPr="005C079B">
        <w:rPr>
          <w:rFonts w:cstheme="minorHAnsi"/>
          <w:szCs w:val="20"/>
        </w:rPr>
        <w:t xml:space="preserve">Paine, Katie </w:t>
      </w:r>
      <w:proofErr w:type="spellStart"/>
      <w:proofErr w:type="gramStart"/>
      <w:r w:rsidRPr="005C079B">
        <w:rPr>
          <w:rFonts w:cstheme="minorHAnsi"/>
          <w:szCs w:val="20"/>
        </w:rPr>
        <w:t>Delahaye</w:t>
      </w:r>
      <w:proofErr w:type="spellEnd"/>
      <w:r w:rsidRPr="005C079B">
        <w:rPr>
          <w:rFonts w:cstheme="minorHAnsi"/>
          <w:szCs w:val="20"/>
        </w:rPr>
        <w:t xml:space="preserve"> </w:t>
      </w:r>
      <w:r w:rsidRPr="005C079B">
        <w:rPr>
          <w:rFonts w:cstheme="minorHAnsi"/>
          <w:szCs w:val="20"/>
          <w:u w:val="single"/>
        </w:rPr>
        <w:t xml:space="preserve"> Measurement</w:t>
      </w:r>
      <w:proofErr w:type="gramEnd"/>
      <w:r w:rsidRPr="005C079B">
        <w:rPr>
          <w:rFonts w:cstheme="minorHAnsi"/>
          <w:szCs w:val="20"/>
          <w:u w:val="single"/>
        </w:rPr>
        <w:t xml:space="preserve"> 101 for Nonprofits</w:t>
      </w:r>
      <w:r w:rsidRPr="005C079B">
        <w:rPr>
          <w:rFonts w:cstheme="minorHAnsi"/>
          <w:szCs w:val="20"/>
        </w:rPr>
        <w:t xml:space="preserve"> (Paine, 2016) </w:t>
      </w:r>
      <w:r w:rsidRPr="005C079B">
        <w:rPr>
          <w:rFonts w:cstheme="minorHAnsi"/>
          <w:i/>
          <w:szCs w:val="20"/>
        </w:rPr>
        <w:t>PDF will be on Canvas</w:t>
      </w:r>
    </w:p>
    <w:p w14:paraId="26A7BBFE" w14:textId="77777777" w:rsidR="00AB620F" w:rsidRPr="00AB620F" w:rsidRDefault="00AB620F" w:rsidP="00AB620F">
      <w:pPr>
        <w:pStyle w:val="ListParagraph"/>
        <w:rPr>
          <w:rFonts w:cstheme="minorHAnsi"/>
          <w:szCs w:val="20"/>
          <w:u w:val="single"/>
        </w:rPr>
      </w:pPr>
    </w:p>
    <w:p w14:paraId="12822A91" w14:textId="06AE0E3E" w:rsidR="00AB620F" w:rsidRPr="00AB620F" w:rsidRDefault="00AB620F" w:rsidP="00AB620F">
      <w:pPr>
        <w:pStyle w:val="ListParagraph"/>
        <w:numPr>
          <w:ilvl w:val="0"/>
          <w:numId w:val="2"/>
        </w:numPr>
        <w:rPr>
          <w:rFonts w:cstheme="minorHAnsi"/>
          <w:szCs w:val="20"/>
          <w:u w:val="single"/>
        </w:rPr>
      </w:pPr>
      <w:r w:rsidRPr="005C079B">
        <w:rPr>
          <w:rFonts w:cstheme="minorHAnsi"/>
          <w:szCs w:val="20"/>
        </w:rPr>
        <w:t>Durham, Sarah.</w:t>
      </w:r>
      <w:r w:rsidRPr="005C079B">
        <w:rPr>
          <w:rFonts w:cstheme="minorHAnsi"/>
          <w:szCs w:val="20"/>
          <w:u w:val="single"/>
        </w:rPr>
        <w:t xml:space="preserve"> </w:t>
      </w:r>
      <w:proofErr w:type="spellStart"/>
      <w:r w:rsidRPr="005C079B">
        <w:rPr>
          <w:rFonts w:cstheme="minorHAnsi"/>
          <w:szCs w:val="20"/>
          <w:u w:val="single"/>
        </w:rPr>
        <w:t>BrandRaising</w:t>
      </w:r>
      <w:proofErr w:type="spellEnd"/>
      <w:r w:rsidRPr="005C079B">
        <w:rPr>
          <w:rFonts w:cstheme="minorHAnsi"/>
          <w:szCs w:val="20"/>
          <w:u w:val="single"/>
        </w:rPr>
        <w:t xml:space="preserve">: how nonprofits raise visibility and money through smart communications </w:t>
      </w:r>
      <w:r w:rsidRPr="005C079B">
        <w:rPr>
          <w:rFonts w:cstheme="minorHAnsi"/>
          <w:szCs w:val="20"/>
        </w:rPr>
        <w:t xml:space="preserve">(Jossey-Bass, 2010) </w:t>
      </w:r>
      <w:r w:rsidRPr="00451796">
        <w:rPr>
          <w:rFonts w:cstheme="minorHAnsi"/>
          <w:i/>
          <w:iCs/>
          <w:szCs w:val="20"/>
        </w:rPr>
        <w:t>UO Knight Library</w:t>
      </w:r>
    </w:p>
    <w:p w14:paraId="6F8F3DF4" w14:textId="77777777" w:rsidR="00BB49F2" w:rsidRPr="005C079B" w:rsidRDefault="00BB49F2" w:rsidP="009D67B0">
      <w:pPr>
        <w:rPr>
          <w:szCs w:val="20"/>
        </w:rPr>
      </w:pPr>
    </w:p>
    <w:p w14:paraId="4606FA19" w14:textId="3DD47607" w:rsidR="005C079B" w:rsidRDefault="005C079B" w:rsidP="000807D5">
      <w:pPr>
        <w:pStyle w:val="Heading2"/>
      </w:pPr>
      <w:r>
        <w:t>Weekly Schedule of Topics and Assignments</w:t>
      </w:r>
    </w:p>
    <w:p w14:paraId="1AC0C249" w14:textId="240205CE" w:rsidR="005C079B" w:rsidRDefault="005C079B" w:rsidP="009D67B0">
      <w:pPr>
        <w:rPr>
          <w:szCs w:val="20"/>
        </w:rPr>
      </w:pPr>
    </w:p>
    <w:tbl>
      <w:tblPr>
        <w:tblStyle w:val="TableGrid"/>
        <w:tblW w:w="9535" w:type="dxa"/>
        <w:tblLook w:val="04A0" w:firstRow="1" w:lastRow="0" w:firstColumn="1" w:lastColumn="0" w:noHBand="0" w:noVBand="1"/>
      </w:tblPr>
      <w:tblGrid>
        <w:gridCol w:w="912"/>
        <w:gridCol w:w="2143"/>
        <w:gridCol w:w="3701"/>
        <w:gridCol w:w="2779"/>
      </w:tblGrid>
      <w:tr w:rsidR="003A14D0" w14:paraId="7A5DD1EF" w14:textId="77777777" w:rsidTr="00826108">
        <w:tc>
          <w:tcPr>
            <w:tcW w:w="912" w:type="dxa"/>
            <w:shd w:val="clear" w:color="auto" w:fill="11481D"/>
          </w:tcPr>
          <w:p w14:paraId="2CC39683" w14:textId="6B7D8E79" w:rsidR="000807D5" w:rsidRDefault="000807D5" w:rsidP="000807D5">
            <w:pPr>
              <w:jc w:val="center"/>
              <w:rPr>
                <w:szCs w:val="20"/>
              </w:rPr>
            </w:pPr>
            <w:r>
              <w:rPr>
                <w:szCs w:val="20"/>
              </w:rPr>
              <w:t>Date</w:t>
            </w:r>
          </w:p>
        </w:tc>
        <w:tc>
          <w:tcPr>
            <w:tcW w:w="2143" w:type="dxa"/>
            <w:shd w:val="clear" w:color="auto" w:fill="11481D"/>
          </w:tcPr>
          <w:p w14:paraId="6671D89C" w14:textId="77E2E013" w:rsidR="000807D5" w:rsidRDefault="000807D5" w:rsidP="000807D5">
            <w:pPr>
              <w:jc w:val="center"/>
              <w:rPr>
                <w:szCs w:val="20"/>
              </w:rPr>
            </w:pPr>
            <w:r>
              <w:rPr>
                <w:szCs w:val="20"/>
              </w:rPr>
              <w:t>Topic</w:t>
            </w:r>
          </w:p>
        </w:tc>
        <w:tc>
          <w:tcPr>
            <w:tcW w:w="3701" w:type="dxa"/>
            <w:shd w:val="clear" w:color="auto" w:fill="11481D"/>
          </w:tcPr>
          <w:p w14:paraId="388FBB47" w14:textId="56680E61" w:rsidR="000807D5" w:rsidRDefault="000807D5" w:rsidP="000807D5">
            <w:pPr>
              <w:jc w:val="center"/>
              <w:rPr>
                <w:szCs w:val="20"/>
              </w:rPr>
            </w:pPr>
            <w:r>
              <w:rPr>
                <w:szCs w:val="20"/>
              </w:rPr>
              <w:t>Readings</w:t>
            </w:r>
            <w:r w:rsidR="00CC68E2">
              <w:rPr>
                <w:szCs w:val="20"/>
              </w:rPr>
              <w:t xml:space="preserve"> Due</w:t>
            </w:r>
          </w:p>
        </w:tc>
        <w:tc>
          <w:tcPr>
            <w:tcW w:w="2779" w:type="dxa"/>
            <w:shd w:val="clear" w:color="auto" w:fill="11481D"/>
          </w:tcPr>
          <w:p w14:paraId="7D106E21" w14:textId="624D7A39" w:rsidR="000807D5" w:rsidRDefault="000807D5" w:rsidP="000807D5">
            <w:pPr>
              <w:jc w:val="center"/>
              <w:rPr>
                <w:szCs w:val="20"/>
              </w:rPr>
            </w:pPr>
            <w:r>
              <w:rPr>
                <w:szCs w:val="20"/>
              </w:rPr>
              <w:t>Assignment Due</w:t>
            </w:r>
          </w:p>
        </w:tc>
      </w:tr>
      <w:tr w:rsidR="003A14D0" w14:paraId="5F518FDB" w14:textId="77777777" w:rsidTr="00826108">
        <w:tc>
          <w:tcPr>
            <w:tcW w:w="912" w:type="dxa"/>
          </w:tcPr>
          <w:p w14:paraId="7C4BB807" w14:textId="67601964" w:rsidR="000807D5" w:rsidRPr="00826108" w:rsidRDefault="003A14D0" w:rsidP="009D67B0">
            <w:pPr>
              <w:rPr>
                <w:sz w:val="18"/>
                <w:szCs w:val="18"/>
              </w:rPr>
            </w:pPr>
            <w:r w:rsidRPr="00826108">
              <w:rPr>
                <w:sz w:val="18"/>
                <w:szCs w:val="18"/>
              </w:rPr>
              <w:t>April 1</w:t>
            </w:r>
          </w:p>
        </w:tc>
        <w:tc>
          <w:tcPr>
            <w:tcW w:w="2143" w:type="dxa"/>
          </w:tcPr>
          <w:p w14:paraId="7FDFEEA2" w14:textId="47F155EF" w:rsidR="000807D5" w:rsidRPr="00826108" w:rsidRDefault="003A14D0" w:rsidP="009D67B0">
            <w:pPr>
              <w:rPr>
                <w:sz w:val="18"/>
                <w:szCs w:val="18"/>
              </w:rPr>
            </w:pPr>
            <w:r w:rsidRPr="00826108">
              <w:rPr>
                <w:sz w:val="18"/>
                <w:szCs w:val="18"/>
              </w:rPr>
              <w:t>Class Overview</w:t>
            </w:r>
          </w:p>
        </w:tc>
        <w:tc>
          <w:tcPr>
            <w:tcW w:w="3701" w:type="dxa"/>
          </w:tcPr>
          <w:p w14:paraId="4CD2B410" w14:textId="77777777" w:rsidR="000807D5" w:rsidRPr="00826108" w:rsidRDefault="000807D5" w:rsidP="009D67B0">
            <w:pPr>
              <w:rPr>
                <w:sz w:val="18"/>
                <w:szCs w:val="18"/>
              </w:rPr>
            </w:pPr>
          </w:p>
        </w:tc>
        <w:tc>
          <w:tcPr>
            <w:tcW w:w="2779" w:type="dxa"/>
          </w:tcPr>
          <w:p w14:paraId="00EEA328" w14:textId="77777777" w:rsidR="000807D5" w:rsidRDefault="003A14D0" w:rsidP="009D67B0">
            <w:pPr>
              <w:rPr>
                <w:sz w:val="18"/>
                <w:szCs w:val="18"/>
              </w:rPr>
            </w:pPr>
            <w:r w:rsidRPr="00826108">
              <w:rPr>
                <w:sz w:val="18"/>
                <w:szCs w:val="18"/>
              </w:rPr>
              <w:t>Elevator Pitch</w:t>
            </w:r>
          </w:p>
          <w:p w14:paraId="7E6C518C" w14:textId="77777777" w:rsidR="00826108" w:rsidRDefault="00826108" w:rsidP="009D67B0">
            <w:pPr>
              <w:rPr>
                <w:sz w:val="18"/>
                <w:szCs w:val="18"/>
              </w:rPr>
            </w:pPr>
            <w:r>
              <w:rPr>
                <w:sz w:val="18"/>
                <w:szCs w:val="18"/>
              </w:rPr>
              <w:t>Class Goals</w:t>
            </w:r>
          </w:p>
          <w:p w14:paraId="4A52A35A" w14:textId="272981FB" w:rsidR="00826108" w:rsidRPr="00826108" w:rsidRDefault="00826108" w:rsidP="009D67B0">
            <w:pPr>
              <w:rPr>
                <w:sz w:val="18"/>
                <w:szCs w:val="18"/>
              </w:rPr>
            </w:pPr>
          </w:p>
        </w:tc>
      </w:tr>
      <w:tr w:rsidR="003A14D0" w14:paraId="404CC9F1" w14:textId="77777777" w:rsidTr="00826108">
        <w:tc>
          <w:tcPr>
            <w:tcW w:w="912" w:type="dxa"/>
          </w:tcPr>
          <w:p w14:paraId="5708AE6E" w14:textId="16D72BD4" w:rsidR="000807D5" w:rsidRPr="00826108" w:rsidRDefault="003A14D0" w:rsidP="009D67B0">
            <w:pPr>
              <w:rPr>
                <w:sz w:val="18"/>
                <w:szCs w:val="18"/>
              </w:rPr>
            </w:pPr>
            <w:r w:rsidRPr="00826108">
              <w:rPr>
                <w:sz w:val="18"/>
                <w:szCs w:val="18"/>
              </w:rPr>
              <w:t>April 8</w:t>
            </w:r>
          </w:p>
        </w:tc>
        <w:tc>
          <w:tcPr>
            <w:tcW w:w="2143" w:type="dxa"/>
          </w:tcPr>
          <w:p w14:paraId="0318A50E" w14:textId="5110E581" w:rsidR="000807D5" w:rsidRPr="00826108" w:rsidRDefault="003A14D0" w:rsidP="009D67B0">
            <w:pPr>
              <w:rPr>
                <w:sz w:val="18"/>
                <w:szCs w:val="18"/>
              </w:rPr>
            </w:pPr>
            <w:r w:rsidRPr="00826108">
              <w:rPr>
                <w:sz w:val="18"/>
                <w:szCs w:val="18"/>
              </w:rPr>
              <w:t>Branding, Background Situation</w:t>
            </w:r>
          </w:p>
        </w:tc>
        <w:tc>
          <w:tcPr>
            <w:tcW w:w="3701" w:type="dxa"/>
          </w:tcPr>
          <w:p w14:paraId="01BF2392" w14:textId="77777777" w:rsidR="003A14D0" w:rsidRPr="00826108" w:rsidRDefault="003A14D0" w:rsidP="00826108">
            <w:pPr>
              <w:ind w:left="118" w:hanging="118"/>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1 – 4 (pp 1 – 75)</w:t>
            </w:r>
          </w:p>
          <w:p w14:paraId="6F953E98" w14:textId="77777777" w:rsidR="00F531A6" w:rsidRDefault="00F531A6" w:rsidP="00826108">
            <w:pPr>
              <w:ind w:left="118" w:hanging="118"/>
              <w:rPr>
                <w:rFonts w:eastAsia="Times New Roman" w:cstheme="minorHAnsi"/>
                <w:sz w:val="18"/>
                <w:szCs w:val="18"/>
              </w:rPr>
            </w:pPr>
            <w:r w:rsidRPr="00F531A6">
              <w:rPr>
                <w:rFonts w:eastAsia="Times New Roman" w:cstheme="minorHAnsi"/>
                <w:sz w:val="18"/>
                <w:szCs w:val="18"/>
              </w:rPr>
              <w:t xml:space="preserve">Content Marketing </w:t>
            </w:r>
            <w:proofErr w:type="spellStart"/>
            <w:r w:rsidRPr="00F531A6">
              <w:rPr>
                <w:rFonts w:eastAsia="Times New Roman" w:cstheme="minorHAnsi"/>
                <w:sz w:val="18"/>
                <w:szCs w:val="18"/>
              </w:rPr>
              <w:t>ch</w:t>
            </w:r>
            <w:proofErr w:type="spellEnd"/>
            <w:r w:rsidRPr="00F531A6">
              <w:rPr>
                <w:rFonts w:eastAsia="Times New Roman" w:cstheme="minorHAnsi"/>
                <w:sz w:val="18"/>
                <w:szCs w:val="18"/>
              </w:rPr>
              <w:t xml:space="preserve"> 6 (pp 117 – 137)</w:t>
            </w:r>
          </w:p>
          <w:p w14:paraId="654BD8E4" w14:textId="67F2FB08" w:rsidR="00826108" w:rsidRPr="00826108" w:rsidRDefault="00826108" w:rsidP="00826108">
            <w:pPr>
              <w:ind w:left="118" w:hanging="118"/>
              <w:rPr>
                <w:rFonts w:eastAsia="Times New Roman" w:cstheme="minorHAnsi"/>
                <w:sz w:val="18"/>
                <w:szCs w:val="18"/>
              </w:rPr>
            </w:pPr>
            <w:r>
              <w:rPr>
                <w:rFonts w:eastAsia="Times New Roman" w:cstheme="minorHAnsi"/>
                <w:sz w:val="18"/>
                <w:szCs w:val="18"/>
              </w:rPr>
              <w:t>Readings on Canvas</w:t>
            </w:r>
          </w:p>
          <w:p w14:paraId="6380BD8F" w14:textId="77777777" w:rsidR="000807D5" w:rsidRPr="00826108" w:rsidRDefault="000807D5" w:rsidP="009D67B0">
            <w:pPr>
              <w:rPr>
                <w:sz w:val="18"/>
                <w:szCs w:val="18"/>
              </w:rPr>
            </w:pPr>
          </w:p>
        </w:tc>
        <w:tc>
          <w:tcPr>
            <w:tcW w:w="2779" w:type="dxa"/>
          </w:tcPr>
          <w:p w14:paraId="5E8C5ED5" w14:textId="77777777" w:rsidR="003A14D0" w:rsidRPr="00826108" w:rsidRDefault="003A14D0" w:rsidP="003A14D0">
            <w:pPr>
              <w:ind w:left="1440" w:hanging="1440"/>
              <w:rPr>
                <w:rFonts w:eastAsia="Times New Roman" w:cstheme="minorHAnsi"/>
                <w:sz w:val="18"/>
                <w:szCs w:val="18"/>
              </w:rPr>
            </w:pPr>
            <w:r w:rsidRPr="00826108">
              <w:rPr>
                <w:rFonts w:eastAsia="Times New Roman" w:cstheme="minorHAnsi"/>
                <w:sz w:val="18"/>
                <w:szCs w:val="18"/>
              </w:rPr>
              <w:t>Style Guide</w:t>
            </w:r>
          </w:p>
          <w:p w14:paraId="1CACD9FB" w14:textId="77777777" w:rsidR="000807D5" w:rsidRDefault="00826108" w:rsidP="003A14D0">
            <w:pPr>
              <w:ind w:left="1440" w:hanging="1440"/>
              <w:rPr>
                <w:rFonts w:eastAsia="Times New Roman" w:cstheme="minorHAnsi"/>
                <w:sz w:val="18"/>
                <w:szCs w:val="18"/>
              </w:rPr>
            </w:pPr>
            <w:r>
              <w:rPr>
                <w:rFonts w:eastAsia="Times New Roman" w:cstheme="minorHAnsi"/>
                <w:sz w:val="18"/>
                <w:szCs w:val="18"/>
              </w:rPr>
              <w:t>Nonprofit Org</w:t>
            </w:r>
            <w:r w:rsidR="003A14D0" w:rsidRPr="00826108">
              <w:rPr>
                <w:rFonts w:eastAsia="Times New Roman" w:cstheme="minorHAnsi"/>
                <w:sz w:val="18"/>
                <w:szCs w:val="18"/>
              </w:rPr>
              <w:t xml:space="preserve"> Identification</w:t>
            </w:r>
          </w:p>
          <w:p w14:paraId="5CF50EFC" w14:textId="05A061FD" w:rsidR="00774704" w:rsidRPr="00826108" w:rsidRDefault="00774704" w:rsidP="003A14D0">
            <w:pPr>
              <w:ind w:left="1440" w:hanging="1440"/>
              <w:rPr>
                <w:rFonts w:eastAsia="Times New Roman" w:cstheme="minorHAnsi"/>
                <w:sz w:val="18"/>
                <w:szCs w:val="18"/>
              </w:rPr>
            </w:pPr>
            <w:r>
              <w:rPr>
                <w:rFonts w:eastAsia="Times New Roman" w:cstheme="minorHAnsi"/>
                <w:sz w:val="18"/>
                <w:szCs w:val="18"/>
              </w:rPr>
              <w:t>Journal</w:t>
            </w:r>
          </w:p>
        </w:tc>
      </w:tr>
      <w:tr w:rsidR="003A14D0" w14:paraId="68A1667E" w14:textId="77777777" w:rsidTr="00826108">
        <w:tc>
          <w:tcPr>
            <w:tcW w:w="912" w:type="dxa"/>
          </w:tcPr>
          <w:p w14:paraId="5CEBE7B5" w14:textId="6519FCBA" w:rsidR="000807D5" w:rsidRPr="00826108" w:rsidRDefault="003A14D0" w:rsidP="009D67B0">
            <w:pPr>
              <w:rPr>
                <w:sz w:val="18"/>
                <w:szCs w:val="18"/>
              </w:rPr>
            </w:pPr>
            <w:r w:rsidRPr="00826108">
              <w:rPr>
                <w:sz w:val="18"/>
                <w:szCs w:val="18"/>
              </w:rPr>
              <w:t>April 15</w:t>
            </w:r>
          </w:p>
        </w:tc>
        <w:tc>
          <w:tcPr>
            <w:tcW w:w="2143" w:type="dxa"/>
          </w:tcPr>
          <w:p w14:paraId="6124FDB1" w14:textId="2A31CE0A" w:rsidR="000807D5" w:rsidRPr="00826108" w:rsidRDefault="003A14D0" w:rsidP="009D67B0">
            <w:pPr>
              <w:rPr>
                <w:sz w:val="18"/>
                <w:szCs w:val="18"/>
              </w:rPr>
            </w:pPr>
            <w:r w:rsidRPr="00826108">
              <w:rPr>
                <w:sz w:val="18"/>
                <w:szCs w:val="18"/>
              </w:rPr>
              <w:t>Goals &amp; Objectives</w:t>
            </w:r>
          </w:p>
        </w:tc>
        <w:tc>
          <w:tcPr>
            <w:tcW w:w="3701" w:type="dxa"/>
          </w:tcPr>
          <w:p w14:paraId="0A2053C4" w14:textId="77777777" w:rsidR="003A14D0" w:rsidRPr="00826108" w:rsidRDefault="003A14D0" w:rsidP="00826108">
            <w:pPr>
              <w:ind w:left="-68" w:firstLine="68"/>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5 (pp 77 – 89)</w:t>
            </w:r>
          </w:p>
          <w:p w14:paraId="75B81A66" w14:textId="77777777" w:rsidR="003A14D0" w:rsidRPr="00826108" w:rsidRDefault="003A14D0" w:rsidP="00826108">
            <w:pPr>
              <w:ind w:left="-68" w:firstLine="68"/>
              <w:rPr>
                <w:rFonts w:eastAsia="Times New Roman" w:cstheme="minorHAnsi"/>
                <w:sz w:val="18"/>
                <w:szCs w:val="18"/>
              </w:rPr>
            </w:pPr>
            <w:r w:rsidRPr="00826108">
              <w:rPr>
                <w:rFonts w:eastAsia="Times New Roman" w:cstheme="minorHAnsi"/>
                <w:sz w:val="18"/>
                <w:szCs w:val="18"/>
              </w:rPr>
              <w:t>Content Mktg Part One (pp 1 – 71)</w:t>
            </w:r>
          </w:p>
          <w:p w14:paraId="63256191" w14:textId="77777777" w:rsidR="000807D5" w:rsidRPr="00826108" w:rsidRDefault="000807D5" w:rsidP="009D67B0">
            <w:pPr>
              <w:rPr>
                <w:sz w:val="18"/>
                <w:szCs w:val="18"/>
              </w:rPr>
            </w:pPr>
          </w:p>
        </w:tc>
        <w:tc>
          <w:tcPr>
            <w:tcW w:w="2779" w:type="dxa"/>
          </w:tcPr>
          <w:p w14:paraId="4771FFD1" w14:textId="77777777" w:rsidR="003A14D0" w:rsidRDefault="00AB620F" w:rsidP="009D67B0">
            <w:pPr>
              <w:rPr>
                <w:sz w:val="18"/>
                <w:szCs w:val="18"/>
              </w:rPr>
            </w:pPr>
            <w:r>
              <w:rPr>
                <w:sz w:val="18"/>
                <w:szCs w:val="18"/>
              </w:rPr>
              <w:t>Work on Research Section!</w:t>
            </w:r>
          </w:p>
          <w:p w14:paraId="2C1CD197" w14:textId="7B6FDE92" w:rsidR="00774704" w:rsidRPr="00826108" w:rsidRDefault="00774704" w:rsidP="009D67B0">
            <w:pPr>
              <w:rPr>
                <w:sz w:val="18"/>
                <w:szCs w:val="18"/>
              </w:rPr>
            </w:pPr>
            <w:r>
              <w:rPr>
                <w:rFonts w:eastAsia="Times New Roman" w:cstheme="minorHAnsi"/>
                <w:sz w:val="18"/>
                <w:szCs w:val="18"/>
              </w:rPr>
              <w:t>Journal</w:t>
            </w:r>
          </w:p>
        </w:tc>
      </w:tr>
      <w:tr w:rsidR="003A14D0" w14:paraId="69877E4A" w14:textId="77777777" w:rsidTr="00826108">
        <w:tc>
          <w:tcPr>
            <w:tcW w:w="912" w:type="dxa"/>
          </w:tcPr>
          <w:p w14:paraId="12E5EB68" w14:textId="59D61CD7" w:rsidR="000807D5" w:rsidRPr="00826108" w:rsidRDefault="003A14D0" w:rsidP="009D67B0">
            <w:pPr>
              <w:rPr>
                <w:sz w:val="18"/>
                <w:szCs w:val="18"/>
              </w:rPr>
            </w:pPr>
            <w:r w:rsidRPr="00826108">
              <w:rPr>
                <w:sz w:val="18"/>
                <w:szCs w:val="18"/>
              </w:rPr>
              <w:t>April 22</w:t>
            </w:r>
          </w:p>
        </w:tc>
        <w:tc>
          <w:tcPr>
            <w:tcW w:w="2143" w:type="dxa"/>
          </w:tcPr>
          <w:p w14:paraId="1984C362" w14:textId="19E11E9D" w:rsidR="000807D5" w:rsidRPr="00826108" w:rsidRDefault="003A14D0" w:rsidP="009D67B0">
            <w:pPr>
              <w:rPr>
                <w:sz w:val="18"/>
                <w:szCs w:val="18"/>
              </w:rPr>
            </w:pPr>
            <w:r w:rsidRPr="00826108">
              <w:rPr>
                <w:sz w:val="18"/>
                <w:szCs w:val="18"/>
              </w:rPr>
              <w:t>Brand and Media</w:t>
            </w:r>
          </w:p>
        </w:tc>
        <w:tc>
          <w:tcPr>
            <w:tcW w:w="3701" w:type="dxa"/>
          </w:tcPr>
          <w:p w14:paraId="30640BF2" w14:textId="77777777" w:rsidR="000807D5" w:rsidRPr="00826108" w:rsidRDefault="003A14D0" w:rsidP="009D67B0">
            <w:pPr>
              <w:rPr>
                <w:sz w:val="18"/>
                <w:szCs w:val="18"/>
              </w:rPr>
            </w:pPr>
            <w:proofErr w:type="spellStart"/>
            <w:r w:rsidRPr="00826108">
              <w:rPr>
                <w:sz w:val="18"/>
                <w:szCs w:val="18"/>
              </w:rPr>
              <w:t>Brandraising</w:t>
            </w:r>
            <w:proofErr w:type="spellEnd"/>
            <w:r w:rsidRPr="00826108">
              <w:rPr>
                <w:sz w:val="18"/>
                <w:szCs w:val="18"/>
              </w:rPr>
              <w:t xml:space="preserve"> Ch 5 (pp 73 – 109)</w:t>
            </w:r>
          </w:p>
          <w:p w14:paraId="44D71D28" w14:textId="77777777" w:rsidR="003A14D0" w:rsidRPr="00826108" w:rsidRDefault="003A14D0" w:rsidP="009D67B0">
            <w:pPr>
              <w:rPr>
                <w:sz w:val="18"/>
                <w:szCs w:val="18"/>
              </w:rPr>
            </w:pPr>
            <w:r w:rsidRPr="00826108">
              <w:rPr>
                <w:sz w:val="18"/>
                <w:szCs w:val="18"/>
              </w:rPr>
              <w:t xml:space="preserve">Content Marketing </w:t>
            </w:r>
            <w:proofErr w:type="spellStart"/>
            <w:r w:rsidRPr="00826108">
              <w:rPr>
                <w:sz w:val="18"/>
                <w:szCs w:val="18"/>
              </w:rPr>
              <w:t>ch</w:t>
            </w:r>
            <w:proofErr w:type="spellEnd"/>
            <w:r w:rsidRPr="00826108">
              <w:rPr>
                <w:sz w:val="18"/>
                <w:szCs w:val="18"/>
              </w:rPr>
              <w:t xml:space="preserve"> 5</w:t>
            </w:r>
          </w:p>
          <w:p w14:paraId="15484ED6" w14:textId="26B33A7A" w:rsidR="00826108" w:rsidRPr="00826108" w:rsidRDefault="00826108" w:rsidP="009D67B0">
            <w:pPr>
              <w:rPr>
                <w:sz w:val="18"/>
                <w:szCs w:val="18"/>
              </w:rPr>
            </w:pPr>
          </w:p>
        </w:tc>
        <w:tc>
          <w:tcPr>
            <w:tcW w:w="2779" w:type="dxa"/>
          </w:tcPr>
          <w:p w14:paraId="4889DFC5" w14:textId="77777777" w:rsidR="000807D5" w:rsidRDefault="003A14D0" w:rsidP="009D67B0">
            <w:pPr>
              <w:rPr>
                <w:sz w:val="18"/>
                <w:szCs w:val="18"/>
              </w:rPr>
            </w:pPr>
            <w:r w:rsidRPr="00826108">
              <w:rPr>
                <w:sz w:val="18"/>
                <w:szCs w:val="18"/>
              </w:rPr>
              <w:lastRenderedPageBreak/>
              <w:t>Research section of Strat Com Plan</w:t>
            </w:r>
          </w:p>
          <w:p w14:paraId="12051F1E" w14:textId="6C5A6015" w:rsidR="00774704" w:rsidRPr="00826108" w:rsidRDefault="00774704" w:rsidP="009D67B0">
            <w:pPr>
              <w:rPr>
                <w:sz w:val="18"/>
                <w:szCs w:val="18"/>
              </w:rPr>
            </w:pPr>
            <w:r>
              <w:rPr>
                <w:rFonts w:eastAsia="Times New Roman" w:cstheme="minorHAnsi"/>
                <w:sz w:val="18"/>
                <w:szCs w:val="18"/>
              </w:rPr>
              <w:lastRenderedPageBreak/>
              <w:t>Journal</w:t>
            </w:r>
          </w:p>
        </w:tc>
      </w:tr>
      <w:tr w:rsidR="003A14D0" w14:paraId="58BF38BF" w14:textId="77777777" w:rsidTr="00826108">
        <w:tc>
          <w:tcPr>
            <w:tcW w:w="912" w:type="dxa"/>
          </w:tcPr>
          <w:p w14:paraId="0E04C629" w14:textId="2BFEE5AC" w:rsidR="000807D5" w:rsidRPr="00826108" w:rsidRDefault="003A14D0" w:rsidP="009D67B0">
            <w:pPr>
              <w:rPr>
                <w:sz w:val="18"/>
                <w:szCs w:val="18"/>
              </w:rPr>
            </w:pPr>
            <w:r w:rsidRPr="00826108">
              <w:rPr>
                <w:sz w:val="18"/>
                <w:szCs w:val="18"/>
              </w:rPr>
              <w:lastRenderedPageBreak/>
              <w:t>April 29</w:t>
            </w:r>
          </w:p>
        </w:tc>
        <w:tc>
          <w:tcPr>
            <w:tcW w:w="2143" w:type="dxa"/>
          </w:tcPr>
          <w:p w14:paraId="6832CE3C" w14:textId="6FFE3C17" w:rsidR="000807D5" w:rsidRPr="00826108" w:rsidRDefault="003A14D0" w:rsidP="009D67B0">
            <w:pPr>
              <w:rPr>
                <w:sz w:val="18"/>
                <w:szCs w:val="18"/>
              </w:rPr>
            </w:pPr>
            <w:r w:rsidRPr="00826108">
              <w:rPr>
                <w:sz w:val="18"/>
                <w:szCs w:val="18"/>
              </w:rPr>
              <w:t>Key Publics, Personas</w:t>
            </w:r>
          </w:p>
        </w:tc>
        <w:tc>
          <w:tcPr>
            <w:tcW w:w="3701" w:type="dxa"/>
          </w:tcPr>
          <w:p w14:paraId="10807BF0" w14:textId="77777777" w:rsidR="003A14D0" w:rsidRPr="00826108" w:rsidRDefault="003A14D0" w:rsidP="003A14D0">
            <w:pPr>
              <w:ind w:left="22" w:hanging="22"/>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6 &amp; 7 (pp 91 - 122)</w:t>
            </w:r>
          </w:p>
          <w:p w14:paraId="2C1F55B2" w14:textId="77777777" w:rsidR="003A14D0" w:rsidRPr="00826108" w:rsidRDefault="003A14D0" w:rsidP="003A14D0">
            <w:pPr>
              <w:ind w:left="22" w:hanging="22"/>
              <w:rPr>
                <w:rFonts w:eastAsia="Times New Roman" w:cstheme="minorHAnsi"/>
                <w:sz w:val="18"/>
                <w:szCs w:val="18"/>
              </w:rPr>
            </w:pPr>
            <w:r w:rsidRPr="00826108">
              <w:rPr>
                <w:rFonts w:eastAsia="Times New Roman" w:cstheme="minorHAnsi"/>
                <w:sz w:val="18"/>
                <w:szCs w:val="18"/>
              </w:rPr>
              <w:t>Content Marketing Part Two (pp 73 – 137)</w:t>
            </w:r>
          </w:p>
          <w:p w14:paraId="3D74C9A2" w14:textId="77777777" w:rsidR="000807D5" w:rsidRPr="00826108" w:rsidRDefault="003A14D0" w:rsidP="003A14D0">
            <w:pPr>
              <w:ind w:left="22" w:hanging="22"/>
              <w:rPr>
                <w:rFonts w:eastAsia="Times New Roman" w:cstheme="minorHAnsi"/>
                <w:sz w:val="18"/>
                <w:szCs w:val="18"/>
              </w:rPr>
            </w:pPr>
            <w:r w:rsidRPr="00826108">
              <w:rPr>
                <w:rFonts w:eastAsia="Times New Roman" w:cstheme="minorHAnsi"/>
                <w:sz w:val="18"/>
                <w:szCs w:val="18"/>
              </w:rPr>
              <w:t>Readings on Canvas</w:t>
            </w:r>
          </w:p>
          <w:p w14:paraId="001ECE9C" w14:textId="0B866246" w:rsidR="00826108" w:rsidRPr="00826108" w:rsidRDefault="00826108" w:rsidP="003A14D0">
            <w:pPr>
              <w:ind w:left="22" w:hanging="22"/>
              <w:rPr>
                <w:rFonts w:eastAsia="Times New Roman" w:cstheme="minorHAnsi"/>
                <w:sz w:val="18"/>
                <w:szCs w:val="18"/>
              </w:rPr>
            </w:pPr>
          </w:p>
        </w:tc>
        <w:tc>
          <w:tcPr>
            <w:tcW w:w="2779" w:type="dxa"/>
          </w:tcPr>
          <w:p w14:paraId="7DCDE76A" w14:textId="77777777" w:rsidR="000807D5" w:rsidRDefault="00826108" w:rsidP="009D67B0">
            <w:pPr>
              <w:rPr>
                <w:sz w:val="18"/>
                <w:szCs w:val="18"/>
              </w:rPr>
            </w:pPr>
            <w:r>
              <w:rPr>
                <w:sz w:val="18"/>
                <w:szCs w:val="18"/>
              </w:rPr>
              <w:t>Media</w:t>
            </w:r>
            <w:r w:rsidR="00294C56" w:rsidRPr="00826108">
              <w:rPr>
                <w:sz w:val="18"/>
                <w:szCs w:val="18"/>
              </w:rPr>
              <w:t xml:space="preserve"> Release</w:t>
            </w:r>
          </w:p>
          <w:p w14:paraId="38E8DEFC" w14:textId="6224E576" w:rsidR="00A929BE" w:rsidRPr="00826108" w:rsidRDefault="00774704" w:rsidP="009D67B0">
            <w:pPr>
              <w:rPr>
                <w:sz w:val="18"/>
                <w:szCs w:val="18"/>
              </w:rPr>
            </w:pPr>
            <w:r>
              <w:rPr>
                <w:rFonts w:eastAsia="Times New Roman" w:cstheme="minorHAnsi"/>
                <w:sz w:val="18"/>
                <w:szCs w:val="18"/>
              </w:rPr>
              <w:t>Journal</w:t>
            </w:r>
          </w:p>
        </w:tc>
      </w:tr>
      <w:tr w:rsidR="003A14D0" w14:paraId="3C1C75CA" w14:textId="77777777" w:rsidTr="00826108">
        <w:tc>
          <w:tcPr>
            <w:tcW w:w="912" w:type="dxa"/>
          </w:tcPr>
          <w:p w14:paraId="3AF0DF63" w14:textId="19893A67" w:rsidR="000807D5" w:rsidRPr="00826108" w:rsidRDefault="003A14D0" w:rsidP="009D67B0">
            <w:pPr>
              <w:rPr>
                <w:sz w:val="18"/>
                <w:szCs w:val="18"/>
              </w:rPr>
            </w:pPr>
            <w:r w:rsidRPr="00826108">
              <w:rPr>
                <w:sz w:val="18"/>
                <w:szCs w:val="18"/>
              </w:rPr>
              <w:t>May 6</w:t>
            </w:r>
          </w:p>
        </w:tc>
        <w:tc>
          <w:tcPr>
            <w:tcW w:w="2143" w:type="dxa"/>
          </w:tcPr>
          <w:p w14:paraId="45B6B74D" w14:textId="2D106B9F" w:rsidR="000807D5" w:rsidRPr="00826108" w:rsidRDefault="003A14D0" w:rsidP="009D67B0">
            <w:pPr>
              <w:rPr>
                <w:sz w:val="18"/>
                <w:szCs w:val="18"/>
              </w:rPr>
            </w:pPr>
            <w:r w:rsidRPr="00826108">
              <w:rPr>
                <w:sz w:val="18"/>
                <w:szCs w:val="18"/>
              </w:rPr>
              <w:t>Content, Messages, Strategies &amp; Tactics</w:t>
            </w:r>
          </w:p>
        </w:tc>
        <w:tc>
          <w:tcPr>
            <w:tcW w:w="3701" w:type="dxa"/>
          </w:tcPr>
          <w:p w14:paraId="6B6536C1" w14:textId="77777777" w:rsidR="00294C56" w:rsidRPr="00826108" w:rsidRDefault="00294C56" w:rsidP="00294C56">
            <w:pPr>
              <w:ind w:left="112" w:hanging="112"/>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8 (pp 123 – 152)</w:t>
            </w:r>
          </w:p>
          <w:p w14:paraId="68C01CE3" w14:textId="77777777" w:rsidR="000807D5" w:rsidRPr="00826108" w:rsidRDefault="00294C56" w:rsidP="00294C56">
            <w:pPr>
              <w:ind w:left="112" w:hanging="112"/>
              <w:rPr>
                <w:rFonts w:eastAsia="Times New Roman" w:cstheme="minorHAnsi"/>
                <w:sz w:val="18"/>
                <w:szCs w:val="18"/>
              </w:rPr>
            </w:pPr>
            <w:r w:rsidRPr="00826108">
              <w:rPr>
                <w:rFonts w:eastAsia="Times New Roman" w:cstheme="minorHAnsi"/>
                <w:sz w:val="18"/>
                <w:szCs w:val="18"/>
              </w:rPr>
              <w:t>Content Marketing Part Four (pp 235 – 303)</w:t>
            </w:r>
          </w:p>
          <w:p w14:paraId="0DA2D2C0" w14:textId="44681A27" w:rsidR="00826108" w:rsidRPr="00826108" w:rsidRDefault="00826108" w:rsidP="00294C56">
            <w:pPr>
              <w:ind w:left="112" w:hanging="112"/>
              <w:rPr>
                <w:rFonts w:eastAsia="Times New Roman" w:cstheme="minorHAnsi"/>
                <w:sz w:val="18"/>
                <w:szCs w:val="18"/>
              </w:rPr>
            </w:pPr>
          </w:p>
        </w:tc>
        <w:tc>
          <w:tcPr>
            <w:tcW w:w="2779" w:type="dxa"/>
          </w:tcPr>
          <w:p w14:paraId="2C2403D4" w14:textId="77777777" w:rsidR="000807D5" w:rsidRDefault="00294C56" w:rsidP="009D67B0">
            <w:pPr>
              <w:rPr>
                <w:sz w:val="18"/>
                <w:szCs w:val="18"/>
              </w:rPr>
            </w:pPr>
            <w:r w:rsidRPr="00826108">
              <w:rPr>
                <w:sz w:val="18"/>
                <w:szCs w:val="18"/>
              </w:rPr>
              <w:t>Key Publics and Persona</w:t>
            </w:r>
          </w:p>
          <w:p w14:paraId="264F9138" w14:textId="77777777" w:rsidR="00826108" w:rsidRDefault="00A929BE" w:rsidP="009D67B0">
            <w:pPr>
              <w:rPr>
                <w:sz w:val="18"/>
                <w:szCs w:val="18"/>
              </w:rPr>
            </w:pPr>
            <w:r>
              <w:rPr>
                <w:sz w:val="18"/>
                <w:szCs w:val="18"/>
              </w:rPr>
              <w:t>Optional presentations</w:t>
            </w:r>
          </w:p>
          <w:p w14:paraId="3A7BD80E" w14:textId="5582D30E" w:rsidR="00774704" w:rsidRPr="00826108" w:rsidRDefault="00774704" w:rsidP="009D67B0">
            <w:pPr>
              <w:rPr>
                <w:sz w:val="18"/>
                <w:szCs w:val="18"/>
              </w:rPr>
            </w:pPr>
            <w:r>
              <w:rPr>
                <w:rFonts w:eastAsia="Times New Roman" w:cstheme="minorHAnsi"/>
                <w:sz w:val="18"/>
                <w:szCs w:val="18"/>
              </w:rPr>
              <w:t>Journal</w:t>
            </w:r>
          </w:p>
        </w:tc>
      </w:tr>
      <w:tr w:rsidR="003A14D0" w14:paraId="3E32E3D9" w14:textId="77777777" w:rsidTr="00826108">
        <w:tc>
          <w:tcPr>
            <w:tcW w:w="912" w:type="dxa"/>
          </w:tcPr>
          <w:p w14:paraId="2ADFA505" w14:textId="2FD8A4BA" w:rsidR="000807D5" w:rsidRPr="00826108" w:rsidRDefault="003A14D0" w:rsidP="009D67B0">
            <w:pPr>
              <w:rPr>
                <w:sz w:val="18"/>
                <w:szCs w:val="18"/>
              </w:rPr>
            </w:pPr>
            <w:r w:rsidRPr="00826108">
              <w:rPr>
                <w:sz w:val="18"/>
                <w:szCs w:val="18"/>
              </w:rPr>
              <w:t>May 13</w:t>
            </w:r>
          </w:p>
        </w:tc>
        <w:tc>
          <w:tcPr>
            <w:tcW w:w="2143" w:type="dxa"/>
          </w:tcPr>
          <w:p w14:paraId="60CA741A" w14:textId="440495D5" w:rsidR="000807D5" w:rsidRPr="00826108" w:rsidRDefault="003A14D0" w:rsidP="009D67B0">
            <w:pPr>
              <w:rPr>
                <w:sz w:val="18"/>
                <w:szCs w:val="18"/>
              </w:rPr>
            </w:pPr>
            <w:r w:rsidRPr="00826108">
              <w:rPr>
                <w:sz w:val="18"/>
                <w:szCs w:val="18"/>
              </w:rPr>
              <w:t>Channels</w:t>
            </w:r>
            <w:r w:rsidR="00294C56" w:rsidRPr="00826108">
              <w:rPr>
                <w:sz w:val="18"/>
                <w:szCs w:val="18"/>
              </w:rPr>
              <w:t xml:space="preserve"> &amp; Social Media</w:t>
            </w:r>
          </w:p>
        </w:tc>
        <w:tc>
          <w:tcPr>
            <w:tcW w:w="3701" w:type="dxa"/>
          </w:tcPr>
          <w:p w14:paraId="3EE836D7" w14:textId="09DB32BC" w:rsidR="00294C56" w:rsidRPr="00826108" w:rsidRDefault="00294C56" w:rsidP="00294C56">
            <w:pPr>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9 (pp 153 – 167)</w:t>
            </w:r>
          </w:p>
          <w:p w14:paraId="3935FFA8" w14:textId="1B4B3153" w:rsidR="00826108" w:rsidRPr="00826108" w:rsidRDefault="00826108" w:rsidP="00294C56">
            <w:pPr>
              <w:rPr>
                <w:rFonts w:eastAsia="Times New Roman" w:cstheme="minorHAnsi"/>
                <w:sz w:val="18"/>
                <w:szCs w:val="18"/>
              </w:rPr>
            </w:pPr>
            <w:r w:rsidRPr="00826108">
              <w:rPr>
                <w:rFonts w:eastAsia="Times New Roman" w:cstheme="minorHAnsi"/>
                <w:sz w:val="18"/>
                <w:szCs w:val="18"/>
              </w:rPr>
              <w:t>Strat Com Appendix B (pp 273-296)</w:t>
            </w:r>
          </w:p>
          <w:p w14:paraId="488EB0DD" w14:textId="77777777" w:rsidR="00294C56" w:rsidRPr="00826108" w:rsidRDefault="00294C56" w:rsidP="00294C56">
            <w:pPr>
              <w:rPr>
                <w:rFonts w:eastAsia="Times New Roman" w:cstheme="minorHAnsi"/>
                <w:sz w:val="18"/>
                <w:szCs w:val="18"/>
              </w:rPr>
            </w:pPr>
            <w:r w:rsidRPr="00826108">
              <w:rPr>
                <w:rFonts w:eastAsia="Times New Roman" w:cstheme="minorHAnsi"/>
                <w:sz w:val="18"/>
                <w:szCs w:val="18"/>
              </w:rPr>
              <w:t>Content Marketing Part Five (pp 305 – 360)</w:t>
            </w:r>
          </w:p>
          <w:p w14:paraId="2F3E9647" w14:textId="77777777" w:rsidR="000807D5" w:rsidRPr="00826108" w:rsidRDefault="00826108" w:rsidP="00826108">
            <w:pPr>
              <w:rPr>
                <w:rFonts w:eastAsia="Times New Roman" w:cstheme="minorHAnsi"/>
                <w:sz w:val="18"/>
                <w:szCs w:val="18"/>
              </w:rPr>
            </w:pPr>
            <w:r w:rsidRPr="00826108">
              <w:rPr>
                <w:rFonts w:eastAsia="Times New Roman" w:cstheme="minorHAnsi"/>
                <w:sz w:val="18"/>
                <w:szCs w:val="18"/>
              </w:rPr>
              <w:t>Readings o</w:t>
            </w:r>
            <w:r w:rsidR="00294C56" w:rsidRPr="00826108">
              <w:rPr>
                <w:rFonts w:eastAsia="Times New Roman" w:cstheme="minorHAnsi"/>
                <w:sz w:val="18"/>
                <w:szCs w:val="18"/>
              </w:rPr>
              <w:t>n Canvas</w:t>
            </w:r>
          </w:p>
          <w:p w14:paraId="51D4E7A1" w14:textId="0A63BC61" w:rsidR="00826108" w:rsidRPr="00826108" w:rsidRDefault="00826108" w:rsidP="00826108">
            <w:pPr>
              <w:rPr>
                <w:rFonts w:eastAsia="Times New Roman" w:cstheme="minorHAnsi"/>
                <w:sz w:val="18"/>
                <w:szCs w:val="18"/>
              </w:rPr>
            </w:pPr>
          </w:p>
        </w:tc>
        <w:tc>
          <w:tcPr>
            <w:tcW w:w="2779" w:type="dxa"/>
          </w:tcPr>
          <w:p w14:paraId="4FC0B6FB" w14:textId="77777777" w:rsidR="000807D5" w:rsidRDefault="00294C56" w:rsidP="009D67B0">
            <w:pPr>
              <w:rPr>
                <w:sz w:val="18"/>
                <w:szCs w:val="18"/>
              </w:rPr>
            </w:pPr>
            <w:r w:rsidRPr="00826108">
              <w:rPr>
                <w:sz w:val="18"/>
                <w:szCs w:val="18"/>
              </w:rPr>
              <w:t>Strategic Brief</w:t>
            </w:r>
          </w:p>
          <w:p w14:paraId="6FC6F1B0" w14:textId="2F38AA3B" w:rsidR="00774704" w:rsidRPr="00826108" w:rsidRDefault="00774704" w:rsidP="009D67B0">
            <w:pPr>
              <w:rPr>
                <w:sz w:val="18"/>
                <w:szCs w:val="18"/>
              </w:rPr>
            </w:pPr>
            <w:r>
              <w:rPr>
                <w:rFonts w:eastAsia="Times New Roman" w:cstheme="minorHAnsi"/>
                <w:sz w:val="18"/>
                <w:szCs w:val="18"/>
              </w:rPr>
              <w:t>Journal</w:t>
            </w:r>
          </w:p>
        </w:tc>
      </w:tr>
      <w:tr w:rsidR="003A14D0" w14:paraId="203B3E2D" w14:textId="77777777" w:rsidTr="00826108">
        <w:tc>
          <w:tcPr>
            <w:tcW w:w="912" w:type="dxa"/>
          </w:tcPr>
          <w:p w14:paraId="415BDFDD" w14:textId="5675A158" w:rsidR="000807D5" w:rsidRPr="00826108" w:rsidRDefault="003A14D0" w:rsidP="009D67B0">
            <w:pPr>
              <w:rPr>
                <w:sz w:val="18"/>
                <w:szCs w:val="18"/>
              </w:rPr>
            </w:pPr>
            <w:r w:rsidRPr="00826108">
              <w:rPr>
                <w:sz w:val="18"/>
                <w:szCs w:val="18"/>
              </w:rPr>
              <w:t>May 20</w:t>
            </w:r>
          </w:p>
        </w:tc>
        <w:tc>
          <w:tcPr>
            <w:tcW w:w="2143" w:type="dxa"/>
          </w:tcPr>
          <w:p w14:paraId="7CA7E791" w14:textId="36170DFF" w:rsidR="000807D5" w:rsidRPr="00826108" w:rsidRDefault="003A14D0" w:rsidP="009D67B0">
            <w:pPr>
              <w:rPr>
                <w:sz w:val="18"/>
                <w:szCs w:val="18"/>
              </w:rPr>
            </w:pPr>
            <w:r w:rsidRPr="00826108">
              <w:rPr>
                <w:sz w:val="18"/>
                <w:szCs w:val="18"/>
              </w:rPr>
              <w:t>Calendar &amp; Budget</w:t>
            </w:r>
          </w:p>
        </w:tc>
        <w:tc>
          <w:tcPr>
            <w:tcW w:w="3701" w:type="dxa"/>
          </w:tcPr>
          <w:p w14:paraId="04C16F31" w14:textId="77777777" w:rsidR="00294C56" w:rsidRPr="00826108" w:rsidRDefault="00294C56" w:rsidP="00294C56">
            <w:pPr>
              <w:ind w:left="202" w:hanging="202"/>
              <w:rPr>
                <w:rFonts w:eastAsia="Times New Roman" w:cstheme="minorHAnsi"/>
                <w:sz w:val="18"/>
                <w:szCs w:val="18"/>
              </w:rPr>
            </w:pPr>
            <w:r w:rsidRPr="00826108">
              <w:rPr>
                <w:rFonts w:eastAsia="Times New Roman" w:cstheme="minorHAnsi"/>
                <w:sz w:val="18"/>
                <w:szCs w:val="18"/>
              </w:rPr>
              <w:t xml:space="preserve">Strat Com </w:t>
            </w:r>
            <w:proofErr w:type="spellStart"/>
            <w:r w:rsidRPr="00826108">
              <w:rPr>
                <w:rFonts w:eastAsia="Times New Roman" w:cstheme="minorHAnsi"/>
                <w:sz w:val="18"/>
                <w:szCs w:val="18"/>
              </w:rPr>
              <w:t>ch</w:t>
            </w:r>
            <w:proofErr w:type="spellEnd"/>
            <w:r w:rsidRPr="00826108">
              <w:rPr>
                <w:rFonts w:eastAsia="Times New Roman" w:cstheme="minorHAnsi"/>
                <w:sz w:val="18"/>
                <w:szCs w:val="18"/>
              </w:rPr>
              <w:t xml:space="preserve"> 10 (pp 169 – 180)</w:t>
            </w:r>
          </w:p>
          <w:p w14:paraId="242EDDC5" w14:textId="77777777" w:rsidR="000807D5" w:rsidRPr="00826108" w:rsidRDefault="00294C56" w:rsidP="00294C56">
            <w:pPr>
              <w:ind w:left="202" w:hanging="202"/>
              <w:rPr>
                <w:rFonts w:eastAsia="Times New Roman" w:cstheme="minorHAnsi"/>
                <w:sz w:val="18"/>
                <w:szCs w:val="18"/>
              </w:rPr>
            </w:pPr>
            <w:r w:rsidRPr="00826108">
              <w:rPr>
                <w:rFonts w:eastAsia="Times New Roman" w:cstheme="minorHAnsi"/>
                <w:sz w:val="18"/>
                <w:szCs w:val="18"/>
              </w:rPr>
              <w:t>Content Mktg Part Three (pp 139 – 232)</w:t>
            </w:r>
          </w:p>
          <w:p w14:paraId="506B8E0D" w14:textId="0F17EEBF" w:rsidR="00826108" w:rsidRPr="00826108" w:rsidRDefault="00826108" w:rsidP="00294C56">
            <w:pPr>
              <w:ind w:left="202" w:hanging="202"/>
              <w:rPr>
                <w:rFonts w:eastAsia="Times New Roman" w:cstheme="minorHAnsi"/>
                <w:sz w:val="18"/>
                <w:szCs w:val="18"/>
              </w:rPr>
            </w:pPr>
          </w:p>
        </w:tc>
        <w:tc>
          <w:tcPr>
            <w:tcW w:w="2779" w:type="dxa"/>
          </w:tcPr>
          <w:p w14:paraId="7335FA8D" w14:textId="77777777" w:rsidR="00294C56" w:rsidRDefault="00370C5E" w:rsidP="009D67B0">
            <w:pPr>
              <w:rPr>
                <w:sz w:val="18"/>
                <w:szCs w:val="18"/>
              </w:rPr>
            </w:pPr>
            <w:r>
              <w:rPr>
                <w:sz w:val="18"/>
                <w:szCs w:val="18"/>
              </w:rPr>
              <w:t>Content Overview and Calendar</w:t>
            </w:r>
          </w:p>
          <w:p w14:paraId="64980BA4" w14:textId="77777777" w:rsidR="00A929BE" w:rsidRDefault="00A929BE" w:rsidP="009D67B0">
            <w:pPr>
              <w:rPr>
                <w:sz w:val="18"/>
                <w:szCs w:val="18"/>
              </w:rPr>
            </w:pPr>
            <w:r>
              <w:rPr>
                <w:sz w:val="18"/>
                <w:szCs w:val="18"/>
              </w:rPr>
              <w:t>Optional Presentations</w:t>
            </w:r>
          </w:p>
          <w:p w14:paraId="4935639C" w14:textId="38037E1A" w:rsidR="00774704" w:rsidRPr="00826108" w:rsidRDefault="00774704" w:rsidP="009D67B0">
            <w:pPr>
              <w:rPr>
                <w:sz w:val="18"/>
                <w:szCs w:val="18"/>
              </w:rPr>
            </w:pPr>
            <w:r>
              <w:rPr>
                <w:rFonts w:eastAsia="Times New Roman" w:cstheme="minorHAnsi"/>
                <w:sz w:val="18"/>
                <w:szCs w:val="18"/>
              </w:rPr>
              <w:t>Journal</w:t>
            </w:r>
          </w:p>
        </w:tc>
      </w:tr>
      <w:tr w:rsidR="003A14D0" w14:paraId="62112A78" w14:textId="77777777" w:rsidTr="00826108">
        <w:tc>
          <w:tcPr>
            <w:tcW w:w="912" w:type="dxa"/>
          </w:tcPr>
          <w:p w14:paraId="1BCD0A68" w14:textId="7E42020C" w:rsidR="000807D5" w:rsidRPr="00826108" w:rsidRDefault="003A14D0" w:rsidP="009D67B0">
            <w:pPr>
              <w:rPr>
                <w:sz w:val="18"/>
                <w:szCs w:val="18"/>
              </w:rPr>
            </w:pPr>
            <w:r w:rsidRPr="00826108">
              <w:rPr>
                <w:sz w:val="18"/>
                <w:szCs w:val="18"/>
              </w:rPr>
              <w:t>May 27</w:t>
            </w:r>
          </w:p>
        </w:tc>
        <w:tc>
          <w:tcPr>
            <w:tcW w:w="2143" w:type="dxa"/>
          </w:tcPr>
          <w:p w14:paraId="24150B41" w14:textId="5EB051C5" w:rsidR="000807D5" w:rsidRPr="00826108" w:rsidRDefault="003A14D0" w:rsidP="009D67B0">
            <w:pPr>
              <w:rPr>
                <w:sz w:val="18"/>
                <w:szCs w:val="18"/>
              </w:rPr>
            </w:pPr>
            <w:r w:rsidRPr="00826108">
              <w:rPr>
                <w:sz w:val="18"/>
                <w:szCs w:val="18"/>
              </w:rPr>
              <w:t>Evaluation &amp; Crisis Communication</w:t>
            </w:r>
          </w:p>
        </w:tc>
        <w:tc>
          <w:tcPr>
            <w:tcW w:w="3701" w:type="dxa"/>
          </w:tcPr>
          <w:p w14:paraId="54F49570" w14:textId="77777777" w:rsidR="00294C56" w:rsidRPr="00826108" w:rsidRDefault="00294C56" w:rsidP="00294C56">
            <w:pPr>
              <w:rPr>
                <w:rFonts w:cstheme="minorHAnsi"/>
                <w:sz w:val="18"/>
                <w:szCs w:val="18"/>
              </w:rPr>
            </w:pPr>
            <w:r w:rsidRPr="00826108">
              <w:rPr>
                <w:rFonts w:cstheme="minorHAnsi"/>
                <w:sz w:val="18"/>
                <w:szCs w:val="18"/>
              </w:rPr>
              <w:t xml:space="preserve">Strat Com </w:t>
            </w:r>
            <w:proofErr w:type="spellStart"/>
            <w:r w:rsidRPr="00826108">
              <w:rPr>
                <w:rFonts w:cstheme="minorHAnsi"/>
                <w:sz w:val="18"/>
                <w:szCs w:val="18"/>
              </w:rPr>
              <w:t>ch</w:t>
            </w:r>
            <w:proofErr w:type="spellEnd"/>
            <w:r w:rsidRPr="00826108">
              <w:rPr>
                <w:rFonts w:cstheme="minorHAnsi"/>
                <w:sz w:val="18"/>
                <w:szCs w:val="18"/>
              </w:rPr>
              <w:t xml:space="preserve"> 11-12 (pp 181 – 201)</w:t>
            </w:r>
          </w:p>
          <w:p w14:paraId="1A56387E" w14:textId="789E0285" w:rsidR="000807D5" w:rsidRDefault="00826108" w:rsidP="00294C56">
            <w:pPr>
              <w:rPr>
                <w:rFonts w:cstheme="minorHAnsi"/>
                <w:sz w:val="18"/>
                <w:szCs w:val="18"/>
              </w:rPr>
            </w:pPr>
            <w:r w:rsidRPr="00826108">
              <w:rPr>
                <w:rFonts w:cstheme="minorHAnsi"/>
                <w:sz w:val="18"/>
                <w:szCs w:val="18"/>
              </w:rPr>
              <w:t>Readings o</w:t>
            </w:r>
            <w:r w:rsidR="00294C56" w:rsidRPr="00826108">
              <w:rPr>
                <w:rFonts w:cstheme="minorHAnsi"/>
                <w:sz w:val="18"/>
                <w:szCs w:val="18"/>
              </w:rPr>
              <w:t>n Canvas</w:t>
            </w:r>
          </w:p>
          <w:p w14:paraId="60D3AA04" w14:textId="725ABA26" w:rsidR="00060A51" w:rsidRPr="00826108" w:rsidRDefault="00060A51" w:rsidP="00294C56">
            <w:pPr>
              <w:rPr>
                <w:rFonts w:cstheme="minorHAnsi"/>
                <w:sz w:val="18"/>
                <w:szCs w:val="18"/>
              </w:rPr>
            </w:pPr>
            <w:r>
              <w:rPr>
                <w:rFonts w:cstheme="minorHAnsi"/>
                <w:sz w:val="18"/>
                <w:szCs w:val="18"/>
              </w:rPr>
              <w:t>Content Marketing pp 62-71</w:t>
            </w:r>
          </w:p>
          <w:p w14:paraId="565D7D6D" w14:textId="257BD2E4" w:rsidR="00826108" w:rsidRPr="00826108" w:rsidRDefault="00826108" w:rsidP="00294C56">
            <w:pPr>
              <w:rPr>
                <w:rFonts w:cstheme="minorHAnsi"/>
                <w:sz w:val="18"/>
                <w:szCs w:val="18"/>
              </w:rPr>
            </w:pPr>
          </w:p>
        </w:tc>
        <w:tc>
          <w:tcPr>
            <w:tcW w:w="2779" w:type="dxa"/>
          </w:tcPr>
          <w:p w14:paraId="5BA19D02" w14:textId="0F54AD1A" w:rsidR="00774704" w:rsidRPr="00826108" w:rsidRDefault="00294C56" w:rsidP="00774704">
            <w:pPr>
              <w:spacing w:before="100" w:beforeAutospacing="1" w:after="100" w:afterAutospacing="1"/>
              <w:rPr>
                <w:rFonts w:eastAsia="Times New Roman" w:cstheme="minorHAnsi"/>
                <w:sz w:val="18"/>
                <w:szCs w:val="18"/>
              </w:rPr>
            </w:pPr>
            <w:r w:rsidRPr="00826108">
              <w:rPr>
                <w:rFonts w:eastAsia="Times New Roman" w:cstheme="minorHAnsi"/>
                <w:sz w:val="18"/>
                <w:szCs w:val="18"/>
              </w:rPr>
              <w:t>Action Planning section of Plan</w:t>
            </w:r>
            <w:r w:rsidR="00774704">
              <w:rPr>
                <w:rFonts w:eastAsia="Times New Roman" w:cstheme="minorHAnsi"/>
                <w:sz w:val="18"/>
                <w:szCs w:val="18"/>
              </w:rPr>
              <w:t xml:space="preserve"> Journal</w:t>
            </w:r>
          </w:p>
        </w:tc>
      </w:tr>
      <w:tr w:rsidR="003A14D0" w14:paraId="3097B49B" w14:textId="77777777" w:rsidTr="00826108">
        <w:tc>
          <w:tcPr>
            <w:tcW w:w="912" w:type="dxa"/>
          </w:tcPr>
          <w:p w14:paraId="47972824" w14:textId="13EBA2B5" w:rsidR="000807D5" w:rsidRPr="00826108" w:rsidRDefault="003A14D0" w:rsidP="009D67B0">
            <w:pPr>
              <w:rPr>
                <w:sz w:val="18"/>
                <w:szCs w:val="18"/>
              </w:rPr>
            </w:pPr>
            <w:r w:rsidRPr="00826108">
              <w:rPr>
                <w:sz w:val="18"/>
                <w:szCs w:val="18"/>
              </w:rPr>
              <w:t>June 3</w:t>
            </w:r>
          </w:p>
        </w:tc>
        <w:tc>
          <w:tcPr>
            <w:tcW w:w="2143" w:type="dxa"/>
          </w:tcPr>
          <w:p w14:paraId="7C2214B7" w14:textId="77777777" w:rsidR="000807D5" w:rsidRDefault="003A14D0" w:rsidP="009D67B0">
            <w:pPr>
              <w:rPr>
                <w:sz w:val="18"/>
                <w:szCs w:val="18"/>
              </w:rPr>
            </w:pPr>
            <w:r w:rsidRPr="00826108">
              <w:rPr>
                <w:sz w:val="18"/>
                <w:szCs w:val="18"/>
              </w:rPr>
              <w:t>Internal Communications and Personal Communication</w:t>
            </w:r>
          </w:p>
          <w:p w14:paraId="0CEBD229" w14:textId="1A4C4C91" w:rsidR="00826108" w:rsidRPr="00826108" w:rsidRDefault="00826108" w:rsidP="009D67B0">
            <w:pPr>
              <w:rPr>
                <w:sz w:val="18"/>
                <w:szCs w:val="18"/>
              </w:rPr>
            </w:pPr>
          </w:p>
        </w:tc>
        <w:tc>
          <w:tcPr>
            <w:tcW w:w="3701" w:type="dxa"/>
          </w:tcPr>
          <w:p w14:paraId="4DEA23A5" w14:textId="6A63ADBD" w:rsidR="000807D5" w:rsidRPr="00826108" w:rsidRDefault="00C0038F" w:rsidP="009D67B0">
            <w:pPr>
              <w:rPr>
                <w:sz w:val="18"/>
                <w:szCs w:val="18"/>
              </w:rPr>
            </w:pPr>
            <w:r>
              <w:rPr>
                <w:sz w:val="18"/>
                <w:szCs w:val="18"/>
              </w:rPr>
              <w:t>Readings on Canvas</w:t>
            </w:r>
          </w:p>
        </w:tc>
        <w:tc>
          <w:tcPr>
            <w:tcW w:w="2779" w:type="dxa"/>
          </w:tcPr>
          <w:p w14:paraId="5259281C" w14:textId="66697CA2" w:rsidR="00A929BE" w:rsidRDefault="00A929BE" w:rsidP="009D67B0">
            <w:pPr>
              <w:rPr>
                <w:sz w:val="18"/>
                <w:szCs w:val="18"/>
              </w:rPr>
            </w:pPr>
            <w:r>
              <w:rPr>
                <w:sz w:val="18"/>
                <w:szCs w:val="18"/>
              </w:rPr>
              <w:t>Optional Presentations</w:t>
            </w:r>
          </w:p>
          <w:p w14:paraId="6C8A7DE1" w14:textId="01469C18" w:rsidR="000807D5" w:rsidRDefault="00774704" w:rsidP="009D67B0">
            <w:pPr>
              <w:rPr>
                <w:sz w:val="18"/>
                <w:szCs w:val="18"/>
              </w:rPr>
            </w:pPr>
            <w:r>
              <w:rPr>
                <w:sz w:val="18"/>
                <w:szCs w:val="18"/>
              </w:rPr>
              <w:t xml:space="preserve">Optional </w:t>
            </w:r>
            <w:r w:rsidR="00A929BE">
              <w:rPr>
                <w:sz w:val="18"/>
                <w:szCs w:val="18"/>
              </w:rPr>
              <w:t>Analytics</w:t>
            </w:r>
          </w:p>
          <w:p w14:paraId="0CDF0888" w14:textId="79673F49" w:rsidR="009216CA" w:rsidRDefault="009216CA" w:rsidP="009D67B0">
            <w:pPr>
              <w:rPr>
                <w:sz w:val="18"/>
                <w:szCs w:val="18"/>
              </w:rPr>
            </w:pPr>
            <w:r>
              <w:rPr>
                <w:sz w:val="18"/>
                <w:szCs w:val="18"/>
              </w:rPr>
              <w:t>Optional Crisis Communicat</w:t>
            </w:r>
            <w:r w:rsidR="00D45230">
              <w:rPr>
                <w:sz w:val="18"/>
                <w:szCs w:val="18"/>
              </w:rPr>
              <w:t>i</w:t>
            </w:r>
            <w:r>
              <w:rPr>
                <w:sz w:val="18"/>
                <w:szCs w:val="18"/>
              </w:rPr>
              <w:t>on</w:t>
            </w:r>
          </w:p>
          <w:p w14:paraId="3AF57C62" w14:textId="76B18D92" w:rsidR="00774704" w:rsidRDefault="00774704" w:rsidP="009D67B0">
            <w:pPr>
              <w:rPr>
                <w:sz w:val="18"/>
                <w:szCs w:val="18"/>
              </w:rPr>
            </w:pPr>
            <w:r>
              <w:rPr>
                <w:rFonts w:eastAsia="Times New Roman" w:cstheme="minorHAnsi"/>
                <w:sz w:val="18"/>
                <w:szCs w:val="18"/>
              </w:rPr>
              <w:t>Journal</w:t>
            </w:r>
          </w:p>
          <w:p w14:paraId="2A6645FD" w14:textId="4A61258D" w:rsidR="00B00624" w:rsidRPr="00B00624" w:rsidRDefault="00B00624" w:rsidP="009D67B0">
            <w:pPr>
              <w:rPr>
                <w:b/>
                <w:bCs/>
                <w:sz w:val="18"/>
                <w:szCs w:val="18"/>
              </w:rPr>
            </w:pPr>
            <w:r w:rsidRPr="00B00624">
              <w:rPr>
                <w:b/>
                <w:bCs/>
                <w:sz w:val="18"/>
                <w:szCs w:val="18"/>
              </w:rPr>
              <w:t>Quiz</w:t>
            </w:r>
          </w:p>
        </w:tc>
      </w:tr>
      <w:tr w:rsidR="003A14D0" w14:paraId="614ACBE4" w14:textId="77777777" w:rsidTr="00826108">
        <w:tc>
          <w:tcPr>
            <w:tcW w:w="912" w:type="dxa"/>
          </w:tcPr>
          <w:p w14:paraId="46F872E7" w14:textId="6C5F45A7" w:rsidR="000807D5" w:rsidRPr="00826108" w:rsidRDefault="00294C56" w:rsidP="009D67B0">
            <w:pPr>
              <w:rPr>
                <w:sz w:val="18"/>
                <w:szCs w:val="18"/>
              </w:rPr>
            </w:pPr>
            <w:r w:rsidRPr="00826108">
              <w:rPr>
                <w:sz w:val="18"/>
                <w:szCs w:val="18"/>
              </w:rPr>
              <w:t xml:space="preserve">June </w:t>
            </w:r>
            <w:r w:rsidR="00774704">
              <w:rPr>
                <w:sz w:val="18"/>
                <w:szCs w:val="18"/>
              </w:rPr>
              <w:t>10</w:t>
            </w:r>
          </w:p>
        </w:tc>
        <w:tc>
          <w:tcPr>
            <w:tcW w:w="2143" w:type="dxa"/>
          </w:tcPr>
          <w:p w14:paraId="445CE488" w14:textId="77777777" w:rsidR="000807D5" w:rsidRPr="00826108" w:rsidRDefault="000807D5" w:rsidP="009D67B0">
            <w:pPr>
              <w:rPr>
                <w:sz w:val="18"/>
                <w:szCs w:val="18"/>
              </w:rPr>
            </w:pPr>
          </w:p>
        </w:tc>
        <w:tc>
          <w:tcPr>
            <w:tcW w:w="3701" w:type="dxa"/>
          </w:tcPr>
          <w:p w14:paraId="3AB7FC5D" w14:textId="77777777" w:rsidR="000807D5" w:rsidRPr="00826108" w:rsidRDefault="000807D5" w:rsidP="009D67B0">
            <w:pPr>
              <w:rPr>
                <w:sz w:val="18"/>
                <w:szCs w:val="18"/>
              </w:rPr>
            </w:pPr>
          </w:p>
        </w:tc>
        <w:tc>
          <w:tcPr>
            <w:tcW w:w="2779" w:type="dxa"/>
          </w:tcPr>
          <w:p w14:paraId="3F595626" w14:textId="778DE3FF" w:rsidR="000807D5" w:rsidRPr="00826108" w:rsidRDefault="00294C56" w:rsidP="009D67B0">
            <w:pPr>
              <w:rPr>
                <w:sz w:val="18"/>
                <w:szCs w:val="18"/>
              </w:rPr>
            </w:pPr>
            <w:r w:rsidRPr="00826108">
              <w:rPr>
                <w:sz w:val="18"/>
                <w:szCs w:val="18"/>
              </w:rPr>
              <w:t>Final Strategic Com Plan</w:t>
            </w:r>
          </w:p>
        </w:tc>
      </w:tr>
    </w:tbl>
    <w:p w14:paraId="7CA57D75" w14:textId="77777777" w:rsidR="000807D5" w:rsidRDefault="000807D5" w:rsidP="009D67B0">
      <w:pPr>
        <w:rPr>
          <w:szCs w:val="20"/>
        </w:rPr>
      </w:pPr>
    </w:p>
    <w:p w14:paraId="6BA56156" w14:textId="77777777" w:rsidR="005C079B" w:rsidRPr="005C079B" w:rsidRDefault="005C079B" w:rsidP="009D67B0">
      <w:pPr>
        <w:rPr>
          <w:szCs w:val="20"/>
        </w:rPr>
      </w:pPr>
    </w:p>
    <w:p w14:paraId="4D7B3A64" w14:textId="1621C941" w:rsidR="00C021E2" w:rsidRPr="00B73217" w:rsidRDefault="00C7574C" w:rsidP="009D67B0">
      <w:pPr>
        <w:pStyle w:val="Heading2"/>
      </w:pPr>
      <w:r w:rsidRPr="00B73217">
        <w:t>Assignments</w:t>
      </w:r>
      <w:r w:rsidR="00CC68E2">
        <w:t xml:space="preserve"> &amp;</w:t>
      </w:r>
      <w:r w:rsidR="00CD54B0" w:rsidRPr="00B73217">
        <w:t xml:space="preserve"> </w:t>
      </w:r>
      <w:r w:rsidRPr="00B73217">
        <w:t>Co</w:t>
      </w:r>
      <w:r w:rsidR="00C021E2" w:rsidRPr="00B73217">
        <w:t xml:space="preserve">urse Grades </w:t>
      </w:r>
    </w:p>
    <w:p w14:paraId="59B7E66C" w14:textId="1DA42823" w:rsidR="00CD54B0" w:rsidRPr="00B73217" w:rsidRDefault="00C021E2" w:rsidP="009D67B0">
      <w:r w:rsidRPr="00B73217">
        <w:t xml:space="preserve">Assignments must be turned in via </w:t>
      </w:r>
      <w:r w:rsidRPr="009D67B0">
        <w:t>Canva</w:t>
      </w:r>
      <w:r w:rsidR="00B97CF2">
        <w:t>s and are typically due by midnight the day before class</w:t>
      </w:r>
      <w:r w:rsidRPr="00B73217">
        <w:t xml:space="preserve">. </w:t>
      </w:r>
      <w:r w:rsidRPr="009D67B0">
        <w:rPr>
          <w:bCs/>
        </w:rPr>
        <w:t>No emailed copies will be accepted</w:t>
      </w:r>
      <w:r w:rsidRPr="00B73217">
        <w:t xml:space="preserve">. </w:t>
      </w:r>
      <w:r w:rsidR="00CD54B0" w:rsidRPr="00B73217">
        <w:t xml:space="preserve">Follow directions explicitly. </w:t>
      </w:r>
      <w:r w:rsidR="00000A38" w:rsidRPr="00B73217">
        <w:t xml:space="preserve">You will have an assignment due nearly every week. </w:t>
      </w:r>
    </w:p>
    <w:p w14:paraId="143A848B" w14:textId="77777777" w:rsidR="00CD54B0" w:rsidRPr="00B73217" w:rsidRDefault="00CD54B0" w:rsidP="009D67B0"/>
    <w:p w14:paraId="5328C560" w14:textId="50DA036F" w:rsidR="00C021E2" w:rsidRPr="00B73217" w:rsidRDefault="00C021E2" w:rsidP="009D67B0">
      <w:pPr>
        <w:rPr>
          <w:rFonts w:eastAsia="MS Mincho"/>
        </w:rPr>
      </w:pPr>
      <w:r w:rsidRPr="00B73217">
        <w:t>In-class assignme</w:t>
      </w:r>
      <w:r w:rsidR="00BB14B6" w:rsidRPr="00B73217">
        <w:t>nts will factor into students’</w:t>
      </w:r>
      <w:r w:rsidR="00561DEC" w:rsidRPr="00B73217">
        <w:t xml:space="preserve"> in-class assignment</w:t>
      </w:r>
      <w:r w:rsidR="00BB14B6" w:rsidRPr="00B73217">
        <w:t>, attendance, and engagement</w:t>
      </w:r>
      <w:r w:rsidRPr="00B73217">
        <w:t xml:space="preserve"> grade. Students who miss a </w:t>
      </w:r>
      <w:r w:rsidR="00A443EC">
        <w:t xml:space="preserve">synchronous </w:t>
      </w:r>
      <w:r w:rsidRPr="00B73217">
        <w:t xml:space="preserve">class assignment will not be able to make up the </w:t>
      </w:r>
      <w:r w:rsidR="00B97CF2">
        <w:t>group work</w:t>
      </w:r>
      <w:r w:rsidRPr="00B73217">
        <w:t xml:space="preserve">. </w:t>
      </w:r>
      <w:r w:rsidR="00561DEC" w:rsidRPr="00B73217">
        <w:rPr>
          <w:rFonts w:eastAsia="MS Mincho"/>
        </w:rPr>
        <w:t>No</w:t>
      </w:r>
      <w:r w:rsidR="0038674B" w:rsidRPr="00B73217">
        <w:rPr>
          <w:rFonts w:eastAsia="MS Mincho"/>
        </w:rPr>
        <w:t xml:space="preserve"> extra credit</w:t>
      </w:r>
      <w:r w:rsidR="00561DEC" w:rsidRPr="00B73217">
        <w:rPr>
          <w:rFonts w:eastAsia="MS Mincho"/>
        </w:rPr>
        <w:t xml:space="preserve"> is available</w:t>
      </w:r>
      <w:r w:rsidR="0038674B" w:rsidRPr="00B73217">
        <w:rPr>
          <w:rFonts w:eastAsia="MS Mincho"/>
        </w:rPr>
        <w:t>.</w:t>
      </w:r>
    </w:p>
    <w:p w14:paraId="65E1535F" w14:textId="10485868" w:rsidR="00CD54B0" w:rsidRPr="00B73217" w:rsidRDefault="00CD54B0" w:rsidP="009D67B0"/>
    <w:p w14:paraId="63404EAA" w14:textId="77777777" w:rsidR="00762B68" w:rsidRPr="00732B2C" w:rsidRDefault="00762B68" w:rsidP="00C0038F">
      <w:pPr>
        <w:pStyle w:val="Heading3"/>
      </w:pPr>
    </w:p>
    <w:tbl>
      <w:tblPr>
        <w:tblStyle w:val="TableGrid"/>
        <w:tblW w:w="0" w:type="auto"/>
        <w:tblLook w:val="04A0" w:firstRow="1" w:lastRow="0" w:firstColumn="1" w:lastColumn="0" w:noHBand="0" w:noVBand="1"/>
      </w:tblPr>
      <w:tblGrid>
        <w:gridCol w:w="4585"/>
        <w:gridCol w:w="1350"/>
        <w:gridCol w:w="1890"/>
        <w:gridCol w:w="1525"/>
      </w:tblGrid>
      <w:tr w:rsidR="00732B2C" w:rsidRPr="00732B2C" w14:paraId="4812212C" w14:textId="79091D5C" w:rsidTr="006346F2">
        <w:tc>
          <w:tcPr>
            <w:tcW w:w="4585" w:type="dxa"/>
            <w:shd w:val="clear" w:color="auto" w:fill="11481D"/>
          </w:tcPr>
          <w:p w14:paraId="06869242" w14:textId="77777777" w:rsidR="00732B2C" w:rsidRPr="00370C5E" w:rsidRDefault="00732B2C" w:rsidP="00AA5ADF">
            <w:pPr>
              <w:widowControl w:val="0"/>
              <w:tabs>
                <w:tab w:val="left" w:pos="220"/>
                <w:tab w:val="left" w:pos="720"/>
              </w:tabs>
              <w:autoSpaceDE w:val="0"/>
              <w:autoSpaceDN w:val="0"/>
              <w:adjustRightInd w:val="0"/>
              <w:rPr>
                <w:rFonts w:cstheme="minorHAnsi"/>
                <w:color w:val="FFFFFF" w:themeColor="background1"/>
                <w:szCs w:val="20"/>
              </w:rPr>
            </w:pPr>
          </w:p>
        </w:tc>
        <w:tc>
          <w:tcPr>
            <w:tcW w:w="1350" w:type="dxa"/>
            <w:shd w:val="clear" w:color="auto" w:fill="11481D"/>
          </w:tcPr>
          <w:p w14:paraId="73A5A14D" w14:textId="304F17A9" w:rsidR="00732B2C" w:rsidRPr="00370C5E" w:rsidRDefault="00732B2C" w:rsidP="00370C5E">
            <w:pPr>
              <w:widowControl w:val="0"/>
              <w:tabs>
                <w:tab w:val="left" w:pos="220"/>
                <w:tab w:val="left" w:pos="720"/>
              </w:tabs>
              <w:autoSpaceDE w:val="0"/>
              <w:autoSpaceDN w:val="0"/>
              <w:adjustRightInd w:val="0"/>
              <w:jc w:val="center"/>
              <w:rPr>
                <w:rFonts w:cstheme="minorHAnsi"/>
                <w:color w:val="FFFFFF" w:themeColor="background1"/>
                <w:szCs w:val="20"/>
              </w:rPr>
            </w:pPr>
            <w:r w:rsidRPr="00370C5E">
              <w:rPr>
                <w:rFonts w:cstheme="minorHAnsi"/>
                <w:color w:val="FFFFFF" w:themeColor="background1"/>
                <w:szCs w:val="20"/>
              </w:rPr>
              <w:t>407</w:t>
            </w:r>
          </w:p>
        </w:tc>
        <w:tc>
          <w:tcPr>
            <w:tcW w:w="1890" w:type="dxa"/>
            <w:shd w:val="clear" w:color="auto" w:fill="11481D"/>
          </w:tcPr>
          <w:p w14:paraId="3429F112" w14:textId="6955B2FB" w:rsidR="00732B2C" w:rsidRPr="00370C5E" w:rsidRDefault="00732B2C" w:rsidP="00370C5E">
            <w:pPr>
              <w:widowControl w:val="0"/>
              <w:tabs>
                <w:tab w:val="left" w:pos="220"/>
                <w:tab w:val="left" w:pos="720"/>
              </w:tabs>
              <w:autoSpaceDE w:val="0"/>
              <w:autoSpaceDN w:val="0"/>
              <w:adjustRightInd w:val="0"/>
              <w:jc w:val="center"/>
              <w:rPr>
                <w:rFonts w:cstheme="minorHAnsi"/>
                <w:color w:val="FFFFFF" w:themeColor="background1"/>
                <w:szCs w:val="20"/>
              </w:rPr>
            </w:pPr>
            <w:r w:rsidRPr="00370C5E">
              <w:rPr>
                <w:rFonts w:cstheme="minorHAnsi"/>
                <w:color w:val="FFFFFF" w:themeColor="background1"/>
                <w:szCs w:val="20"/>
              </w:rPr>
              <w:t>507</w:t>
            </w:r>
          </w:p>
        </w:tc>
        <w:tc>
          <w:tcPr>
            <w:tcW w:w="1525" w:type="dxa"/>
            <w:shd w:val="clear" w:color="auto" w:fill="11481D"/>
          </w:tcPr>
          <w:p w14:paraId="6DB85A7D" w14:textId="5D4E82A9" w:rsidR="00732B2C" w:rsidRPr="00370C5E" w:rsidRDefault="00732B2C" w:rsidP="00370C5E">
            <w:pPr>
              <w:widowControl w:val="0"/>
              <w:tabs>
                <w:tab w:val="left" w:pos="220"/>
                <w:tab w:val="left" w:pos="720"/>
              </w:tabs>
              <w:autoSpaceDE w:val="0"/>
              <w:autoSpaceDN w:val="0"/>
              <w:adjustRightInd w:val="0"/>
              <w:jc w:val="center"/>
              <w:rPr>
                <w:rFonts w:cstheme="minorHAnsi"/>
                <w:color w:val="FFFFFF" w:themeColor="background1"/>
                <w:szCs w:val="20"/>
              </w:rPr>
            </w:pPr>
            <w:r w:rsidRPr="00370C5E">
              <w:rPr>
                <w:rFonts w:cstheme="minorHAnsi"/>
                <w:color w:val="FFFFFF" w:themeColor="background1"/>
                <w:szCs w:val="20"/>
              </w:rPr>
              <w:t>Due Date</w:t>
            </w:r>
          </w:p>
        </w:tc>
      </w:tr>
      <w:tr w:rsidR="00732B2C" w:rsidRPr="00732B2C" w14:paraId="38DC840B" w14:textId="54746837" w:rsidTr="006346F2">
        <w:tc>
          <w:tcPr>
            <w:tcW w:w="4585" w:type="dxa"/>
          </w:tcPr>
          <w:p w14:paraId="65B70234" w14:textId="1D5958A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Class participation</w:t>
            </w:r>
          </w:p>
        </w:tc>
        <w:tc>
          <w:tcPr>
            <w:tcW w:w="1350" w:type="dxa"/>
          </w:tcPr>
          <w:p w14:paraId="68B0A0CA" w14:textId="0A1D9331"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3F8EB62E" w14:textId="46B3304F"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10CEFB19"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r>
      <w:tr w:rsidR="00732B2C" w:rsidRPr="00732B2C" w14:paraId="0649FA41" w14:textId="6F839DE2" w:rsidTr="006346F2">
        <w:tc>
          <w:tcPr>
            <w:tcW w:w="4585" w:type="dxa"/>
          </w:tcPr>
          <w:p w14:paraId="7EC27D33" w14:textId="290CA8DA" w:rsidR="00732B2C" w:rsidRPr="00732B2C" w:rsidRDefault="00B00624" w:rsidP="00732B2C">
            <w:pPr>
              <w:pStyle w:val="ListParagraph"/>
              <w:widowControl w:val="0"/>
              <w:numPr>
                <w:ilvl w:val="0"/>
                <w:numId w:val="22"/>
              </w:numPr>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 xml:space="preserve">Synchronous </w:t>
            </w:r>
            <w:r w:rsidR="00732B2C" w:rsidRPr="00732B2C">
              <w:rPr>
                <w:rFonts w:cstheme="minorHAnsi"/>
                <w:color w:val="000000" w:themeColor="text1"/>
                <w:szCs w:val="20"/>
              </w:rPr>
              <w:t xml:space="preserve">Attendance </w:t>
            </w:r>
            <w:r w:rsidR="00732B2C" w:rsidRPr="00732B2C">
              <w:rPr>
                <w:rFonts w:cstheme="minorHAnsi"/>
                <w:color w:val="000000" w:themeColor="text1"/>
                <w:szCs w:val="20"/>
              </w:rPr>
              <w:tab/>
            </w:r>
            <w:r w:rsidR="00732B2C" w:rsidRPr="00732B2C">
              <w:rPr>
                <w:rFonts w:cstheme="minorHAnsi"/>
                <w:color w:val="000000" w:themeColor="text1"/>
                <w:szCs w:val="20"/>
              </w:rPr>
              <w:tab/>
            </w:r>
          </w:p>
        </w:tc>
        <w:tc>
          <w:tcPr>
            <w:tcW w:w="1350" w:type="dxa"/>
          </w:tcPr>
          <w:p w14:paraId="5D0412E4" w14:textId="7E26B1E3"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6D79B88E" w14:textId="29573BD0"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w:t>
            </w:r>
          </w:p>
        </w:tc>
        <w:tc>
          <w:tcPr>
            <w:tcW w:w="1525" w:type="dxa"/>
          </w:tcPr>
          <w:p w14:paraId="274CE2F6"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r>
      <w:tr w:rsidR="00732B2C" w:rsidRPr="00732B2C" w14:paraId="5820B7FF" w14:textId="4BABB495" w:rsidTr="006346F2">
        <w:tc>
          <w:tcPr>
            <w:tcW w:w="4585" w:type="dxa"/>
          </w:tcPr>
          <w:p w14:paraId="5F12324E" w14:textId="2836CA61" w:rsidR="00732B2C" w:rsidRPr="00732B2C" w:rsidRDefault="00732B2C" w:rsidP="00732B2C">
            <w:pPr>
              <w:pStyle w:val="ListParagraph"/>
              <w:widowControl w:val="0"/>
              <w:numPr>
                <w:ilvl w:val="0"/>
                <w:numId w:val="22"/>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In-class Group Work</w:t>
            </w:r>
            <w:r w:rsidR="00A936CE">
              <w:rPr>
                <w:rFonts w:cstheme="minorHAnsi"/>
                <w:color w:val="000000" w:themeColor="text1"/>
                <w:szCs w:val="20"/>
              </w:rPr>
              <w:t>*</w:t>
            </w:r>
          </w:p>
        </w:tc>
        <w:tc>
          <w:tcPr>
            <w:tcW w:w="1350" w:type="dxa"/>
          </w:tcPr>
          <w:p w14:paraId="6D82C576" w14:textId="20377203"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24FD0C71" w14:textId="08A44D88"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153BA155"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r>
      <w:tr w:rsidR="00732B2C" w:rsidRPr="00732B2C" w14:paraId="732155A0" w14:textId="2BA8EE41" w:rsidTr="006346F2">
        <w:tc>
          <w:tcPr>
            <w:tcW w:w="4585" w:type="dxa"/>
          </w:tcPr>
          <w:p w14:paraId="7A3F8D6C"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c>
          <w:tcPr>
            <w:tcW w:w="1350" w:type="dxa"/>
          </w:tcPr>
          <w:p w14:paraId="059D4F0E" w14:textId="77777777"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2E5B319C" w14:textId="77777777"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0AC90C2F"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r>
      <w:tr w:rsidR="00732B2C" w:rsidRPr="00732B2C" w14:paraId="61B06A54" w14:textId="5DE50F02" w:rsidTr="006346F2">
        <w:tc>
          <w:tcPr>
            <w:tcW w:w="4585" w:type="dxa"/>
          </w:tcPr>
          <w:p w14:paraId="60DEE2D2" w14:textId="1F265A0D"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Assignments</w:t>
            </w:r>
          </w:p>
        </w:tc>
        <w:tc>
          <w:tcPr>
            <w:tcW w:w="1350" w:type="dxa"/>
          </w:tcPr>
          <w:p w14:paraId="1ED72688" w14:textId="129E6C9D"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1CBAE026" w14:textId="77777777" w:rsidR="00732B2C" w:rsidRPr="00732B2C" w:rsidRDefault="00732B2C" w:rsidP="00370C5E">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377DB8D0" w14:textId="77777777" w:rsidR="00732B2C" w:rsidRPr="00732B2C" w:rsidRDefault="00732B2C" w:rsidP="00AA5ADF">
            <w:pPr>
              <w:widowControl w:val="0"/>
              <w:tabs>
                <w:tab w:val="left" w:pos="220"/>
                <w:tab w:val="left" w:pos="720"/>
              </w:tabs>
              <w:autoSpaceDE w:val="0"/>
              <w:autoSpaceDN w:val="0"/>
              <w:adjustRightInd w:val="0"/>
              <w:rPr>
                <w:rFonts w:cstheme="minorHAnsi"/>
                <w:color w:val="000000" w:themeColor="text1"/>
                <w:szCs w:val="20"/>
              </w:rPr>
            </w:pPr>
          </w:p>
        </w:tc>
      </w:tr>
      <w:tr w:rsidR="00732B2C" w:rsidRPr="00732B2C" w14:paraId="4432E268" w14:textId="6D27CB6B" w:rsidTr="006346F2">
        <w:tc>
          <w:tcPr>
            <w:tcW w:w="4585" w:type="dxa"/>
          </w:tcPr>
          <w:p w14:paraId="47EC02C4" w14:textId="77777777" w:rsidR="00732B2C" w:rsidRPr="00732B2C" w:rsidRDefault="00732B2C" w:rsidP="00732B2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Elevator Pitch</w:t>
            </w:r>
          </w:p>
        </w:tc>
        <w:tc>
          <w:tcPr>
            <w:tcW w:w="1350" w:type="dxa"/>
          </w:tcPr>
          <w:p w14:paraId="46DB0D23" w14:textId="2D1903B6" w:rsidR="00732B2C" w:rsidRPr="00732B2C" w:rsidRDefault="0016165E"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732B2C">
              <w:rPr>
                <w:rFonts w:cstheme="minorHAnsi"/>
                <w:color w:val="000000" w:themeColor="text1"/>
                <w:szCs w:val="20"/>
              </w:rPr>
              <w:t>%</w:t>
            </w:r>
          </w:p>
        </w:tc>
        <w:tc>
          <w:tcPr>
            <w:tcW w:w="1890" w:type="dxa"/>
          </w:tcPr>
          <w:p w14:paraId="52A1A408" w14:textId="5658503A" w:rsidR="00732B2C" w:rsidRPr="00732B2C" w:rsidRDefault="0016165E"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732B2C">
              <w:rPr>
                <w:rFonts w:cstheme="minorHAnsi"/>
                <w:color w:val="000000" w:themeColor="text1"/>
                <w:szCs w:val="20"/>
              </w:rPr>
              <w:t>%</w:t>
            </w:r>
          </w:p>
        </w:tc>
        <w:tc>
          <w:tcPr>
            <w:tcW w:w="1525" w:type="dxa"/>
          </w:tcPr>
          <w:p w14:paraId="2AB3A921" w14:textId="0024D7C6" w:rsidR="00732B2C" w:rsidRPr="00732B2C" w:rsidRDefault="006346F2" w:rsidP="006346F2">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1</w:t>
            </w:r>
          </w:p>
        </w:tc>
      </w:tr>
      <w:tr w:rsidR="00732B2C" w:rsidRPr="00732B2C" w14:paraId="6A69ABC8" w14:textId="496C2823" w:rsidTr="006346F2">
        <w:tc>
          <w:tcPr>
            <w:tcW w:w="4585" w:type="dxa"/>
          </w:tcPr>
          <w:p w14:paraId="6F249B60" w14:textId="77777777" w:rsidR="00732B2C" w:rsidRPr="00732B2C" w:rsidRDefault="00732B2C" w:rsidP="00732B2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Class Goals</w:t>
            </w:r>
          </w:p>
        </w:tc>
        <w:tc>
          <w:tcPr>
            <w:tcW w:w="1350" w:type="dxa"/>
          </w:tcPr>
          <w:p w14:paraId="2C9914BE" w14:textId="0656936D" w:rsidR="00732B2C" w:rsidRPr="00732B2C" w:rsidRDefault="0016165E"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732B2C">
              <w:rPr>
                <w:rFonts w:cstheme="minorHAnsi"/>
                <w:color w:val="000000" w:themeColor="text1"/>
                <w:szCs w:val="20"/>
              </w:rPr>
              <w:t>%</w:t>
            </w:r>
          </w:p>
        </w:tc>
        <w:tc>
          <w:tcPr>
            <w:tcW w:w="1890" w:type="dxa"/>
          </w:tcPr>
          <w:p w14:paraId="1BF7A3CC" w14:textId="552A5431" w:rsidR="00732B2C" w:rsidRPr="00732B2C" w:rsidRDefault="0016165E" w:rsidP="00370C5E">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732B2C">
              <w:rPr>
                <w:rFonts w:cstheme="minorHAnsi"/>
                <w:color w:val="000000" w:themeColor="text1"/>
                <w:szCs w:val="20"/>
              </w:rPr>
              <w:t>%</w:t>
            </w:r>
          </w:p>
        </w:tc>
        <w:tc>
          <w:tcPr>
            <w:tcW w:w="1525" w:type="dxa"/>
          </w:tcPr>
          <w:p w14:paraId="554C95B0" w14:textId="7C70A53E" w:rsidR="00732B2C" w:rsidRPr="00732B2C" w:rsidRDefault="006346F2" w:rsidP="006346F2">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1</w:t>
            </w:r>
          </w:p>
        </w:tc>
      </w:tr>
      <w:tr w:rsidR="00A22F7C" w:rsidRPr="00732B2C" w14:paraId="7D1E43A1" w14:textId="76176C02" w:rsidTr="006346F2">
        <w:tc>
          <w:tcPr>
            <w:tcW w:w="4585" w:type="dxa"/>
          </w:tcPr>
          <w:p w14:paraId="72F005DF" w14:textId="4F838A67"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 xml:space="preserve">Client </w:t>
            </w:r>
            <w:r w:rsidRPr="00732B2C">
              <w:rPr>
                <w:rFonts w:cstheme="minorHAnsi"/>
                <w:color w:val="000000" w:themeColor="text1"/>
                <w:szCs w:val="20"/>
              </w:rPr>
              <w:t>Org Identification</w:t>
            </w:r>
          </w:p>
        </w:tc>
        <w:tc>
          <w:tcPr>
            <w:tcW w:w="1350" w:type="dxa"/>
          </w:tcPr>
          <w:p w14:paraId="0F6E2CAB" w14:textId="4A19C892" w:rsidR="00A22F7C" w:rsidRPr="00732B2C" w:rsidRDefault="00AE0195"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A22F7C">
              <w:rPr>
                <w:rFonts w:cstheme="minorHAnsi"/>
                <w:color w:val="000000" w:themeColor="text1"/>
                <w:szCs w:val="20"/>
              </w:rPr>
              <w:t>%</w:t>
            </w:r>
          </w:p>
        </w:tc>
        <w:tc>
          <w:tcPr>
            <w:tcW w:w="1890" w:type="dxa"/>
          </w:tcPr>
          <w:p w14:paraId="4E1E3E4C" w14:textId="0EDAD191" w:rsidR="00A22F7C" w:rsidRPr="00732B2C" w:rsidRDefault="00AE0195"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1</w:t>
            </w:r>
            <w:r w:rsidR="00A22F7C">
              <w:rPr>
                <w:rFonts w:cstheme="minorHAnsi"/>
                <w:color w:val="000000" w:themeColor="text1"/>
                <w:szCs w:val="20"/>
              </w:rPr>
              <w:t>%</w:t>
            </w:r>
          </w:p>
        </w:tc>
        <w:tc>
          <w:tcPr>
            <w:tcW w:w="1525" w:type="dxa"/>
          </w:tcPr>
          <w:p w14:paraId="7B977837" w14:textId="2B9D1B71"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8</w:t>
            </w:r>
          </w:p>
        </w:tc>
      </w:tr>
      <w:tr w:rsidR="00A22F7C" w:rsidRPr="00732B2C" w14:paraId="0A50220E" w14:textId="7CEBE0F8" w:rsidTr="006346F2">
        <w:tc>
          <w:tcPr>
            <w:tcW w:w="4585" w:type="dxa"/>
          </w:tcPr>
          <w:p w14:paraId="0D156F01" w14:textId="3FC0461D"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Style Guide</w:t>
            </w:r>
          </w:p>
        </w:tc>
        <w:tc>
          <w:tcPr>
            <w:tcW w:w="1350" w:type="dxa"/>
          </w:tcPr>
          <w:p w14:paraId="6FDFF7F1" w14:textId="4617CF9D"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7A648314" w14:textId="6DF869B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00228834" w14:textId="51BA2975"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8</w:t>
            </w:r>
          </w:p>
        </w:tc>
      </w:tr>
      <w:tr w:rsidR="00A22F7C" w:rsidRPr="00732B2C" w14:paraId="45286DA6" w14:textId="77777777" w:rsidTr="006346F2">
        <w:tc>
          <w:tcPr>
            <w:tcW w:w="4585" w:type="dxa"/>
          </w:tcPr>
          <w:p w14:paraId="6A593F09" w14:textId="68C97A1F"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Writing Guide</w:t>
            </w:r>
            <w:r w:rsidR="00D95A7F">
              <w:rPr>
                <w:rFonts w:cstheme="minorHAnsi"/>
                <w:color w:val="000000" w:themeColor="text1"/>
                <w:szCs w:val="20"/>
              </w:rPr>
              <w:t xml:space="preserve"> Memo</w:t>
            </w:r>
          </w:p>
        </w:tc>
        <w:tc>
          <w:tcPr>
            <w:tcW w:w="1350" w:type="dxa"/>
          </w:tcPr>
          <w:p w14:paraId="7CD4234B" w14:textId="482F04D6" w:rsidR="00A22F7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715AEB14" w14:textId="4ED96F77" w:rsidR="00A22F7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47F961C4" w14:textId="06960D63" w:rsidR="00A22F7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8</w:t>
            </w:r>
          </w:p>
        </w:tc>
      </w:tr>
      <w:tr w:rsidR="00A22F7C" w:rsidRPr="00732B2C" w14:paraId="3FAFEC6D" w14:textId="47CFDAFA" w:rsidTr="006346F2">
        <w:tc>
          <w:tcPr>
            <w:tcW w:w="4585" w:type="dxa"/>
          </w:tcPr>
          <w:p w14:paraId="3F371867" w14:textId="247492C4"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Media Release</w:t>
            </w:r>
          </w:p>
        </w:tc>
        <w:tc>
          <w:tcPr>
            <w:tcW w:w="1350" w:type="dxa"/>
          </w:tcPr>
          <w:p w14:paraId="3DDF88BE" w14:textId="272F3BC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5BFCB93C" w14:textId="30D8A319"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0C10897C" w14:textId="3F44EB28"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29</w:t>
            </w:r>
          </w:p>
        </w:tc>
      </w:tr>
      <w:tr w:rsidR="00A22F7C" w:rsidRPr="00732B2C" w14:paraId="41BA4617" w14:textId="717701AE" w:rsidTr="006346F2">
        <w:tc>
          <w:tcPr>
            <w:tcW w:w="4585" w:type="dxa"/>
          </w:tcPr>
          <w:p w14:paraId="5B0DF69A" w14:textId="0CA0BF26"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Key Publics and Persona</w:t>
            </w:r>
          </w:p>
        </w:tc>
        <w:tc>
          <w:tcPr>
            <w:tcW w:w="1350" w:type="dxa"/>
          </w:tcPr>
          <w:p w14:paraId="2E71CB87" w14:textId="0DD1DCF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05C41219" w14:textId="4BBB1EFD"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7D8873C8" w14:textId="2270B43C"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May 6</w:t>
            </w:r>
          </w:p>
        </w:tc>
      </w:tr>
      <w:tr w:rsidR="00A22F7C" w:rsidRPr="00732B2C" w14:paraId="361D0300" w14:textId="76CEBE5B" w:rsidTr="006346F2">
        <w:tc>
          <w:tcPr>
            <w:tcW w:w="4585" w:type="dxa"/>
          </w:tcPr>
          <w:p w14:paraId="221FB986" w14:textId="015CDCF9"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Strategic Brief</w:t>
            </w:r>
          </w:p>
        </w:tc>
        <w:tc>
          <w:tcPr>
            <w:tcW w:w="1350" w:type="dxa"/>
          </w:tcPr>
          <w:p w14:paraId="4E065AE9" w14:textId="6295FB52"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15722093" w14:textId="010D8568"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7469AF41" w14:textId="38FE494E"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May 13</w:t>
            </w:r>
          </w:p>
        </w:tc>
      </w:tr>
      <w:tr w:rsidR="00A22F7C" w:rsidRPr="00732B2C" w14:paraId="75DBB348" w14:textId="44D53BE4" w:rsidTr="006346F2">
        <w:tc>
          <w:tcPr>
            <w:tcW w:w="4585" w:type="dxa"/>
          </w:tcPr>
          <w:p w14:paraId="13BDDD33" w14:textId="53920E4D"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Content Overview and Calendar</w:t>
            </w:r>
          </w:p>
        </w:tc>
        <w:tc>
          <w:tcPr>
            <w:tcW w:w="1350" w:type="dxa"/>
          </w:tcPr>
          <w:p w14:paraId="4232B83A" w14:textId="253B832E"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13F8728D" w14:textId="2F2FFC9A"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43677B03" w14:textId="688C2B2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May 20</w:t>
            </w:r>
          </w:p>
        </w:tc>
      </w:tr>
      <w:tr w:rsidR="00A22F7C" w:rsidRPr="00732B2C" w14:paraId="6FA465C4" w14:textId="6BBC84E7" w:rsidTr="006346F2">
        <w:tc>
          <w:tcPr>
            <w:tcW w:w="4585" w:type="dxa"/>
          </w:tcPr>
          <w:p w14:paraId="7BAB2481" w14:textId="515497F2" w:rsidR="00A22F7C" w:rsidRPr="00732B2C" w:rsidRDefault="00A22F7C" w:rsidP="00A22F7C">
            <w:pPr>
              <w:pStyle w:val="ListParagraph"/>
              <w:widowControl w:val="0"/>
              <w:numPr>
                <w:ilvl w:val="0"/>
                <w:numId w:val="27"/>
              </w:numPr>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lastRenderedPageBreak/>
              <w:t>Option: Presentation</w:t>
            </w:r>
            <w:r w:rsidR="009216CA">
              <w:rPr>
                <w:rFonts w:cstheme="minorHAnsi"/>
                <w:color w:val="000000" w:themeColor="text1"/>
                <w:szCs w:val="20"/>
              </w:rPr>
              <w:t>,</w:t>
            </w:r>
            <w:r>
              <w:rPr>
                <w:rFonts w:cstheme="minorHAnsi"/>
                <w:color w:val="000000" w:themeColor="text1"/>
                <w:szCs w:val="20"/>
              </w:rPr>
              <w:t xml:space="preserve"> Analytics</w:t>
            </w:r>
            <w:r w:rsidR="009216CA">
              <w:rPr>
                <w:rFonts w:cstheme="minorHAnsi"/>
                <w:color w:val="000000" w:themeColor="text1"/>
                <w:szCs w:val="20"/>
              </w:rPr>
              <w:t>, Crisis</w:t>
            </w:r>
          </w:p>
        </w:tc>
        <w:tc>
          <w:tcPr>
            <w:tcW w:w="1350" w:type="dxa"/>
          </w:tcPr>
          <w:p w14:paraId="3CA3EEDD" w14:textId="0565E6F0"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7A5B0B9E" w14:textId="445600A8"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3A438D2D" w14:textId="427E6218"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Varies/June 3</w:t>
            </w:r>
          </w:p>
        </w:tc>
      </w:tr>
      <w:tr w:rsidR="00A22F7C" w:rsidRPr="00732B2C" w14:paraId="65A92243" w14:textId="77777777" w:rsidTr="006346F2">
        <w:tc>
          <w:tcPr>
            <w:tcW w:w="4585" w:type="dxa"/>
          </w:tcPr>
          <w:p w14:paraId="5810FEFA" w14:textId="77777777"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p>
        </w:tc>
        <w:tc>
          <w:tcPr>
            <w:tcW w:w="1350" w:type="dxa"/>
          </w:tcPr>
          <w:p w14:paraId="1F1295B0"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270544C0"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102B3BFD"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r>
      <w:tr w:rsidR="00A22F7C" w:rsidRPr="00732B2C" w14:paraId="6046B309" w14:textId="77777777" w:rsidTr="006346F2">
        <w:tc>
          <w:tcPr>
            <w:tcW w:w="4585" w:type="dxa"/>
          </w:tcPr>
          <w:p w14:paraId="0F25AE63" w14:textId="05A40148"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Quiz</w:t>
            </w:r>
          </w:p>
        </w:tc>
        <w:tc>
          <w:tcPr>
            <w:tcW w:w="1350" w:type="dxa"/>
          </w:tcPr>
          <w:p w14:paraId="339FC044" w14:textId="7FD1E378"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129FC24E" w14:textId="32107B44"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15EDD666" w14:textId="5452528B"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June 4</w:t>
            </w:r>
          </w:p>
        </w:tc>
      </w:tr>
      <w:tr w:rsidR="00A22F7C" w:rsidRPr="00732B2C" w14:paraId="35DC0C20" w14:textId="77777777" w:rsidTr="006346F2">
        <w:tc>
          <w:tcPr>
            <w:tcW w:w="4585" w:type="dxa"/>
          </w:tcPr>
          <w:p w14:paraId="60B7511B" w14:textId="18C808B1"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Readings Journal</w:t>
            </w:r>
          </w:p>
        </w:tc>
        <w:tc>
          <w:tcPr>
            <w:tcW w:w="1350" w:type="dxa"/>
          </w:tcPr>
          <w:p w14:paraId="73AF5FAF" w14:textId="3A603169"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9%</w:t>
            </w:r>
          </w:p>
        </w:tc>
        <w:tc>
          <w:tcPr>
            <w:tcW w:w="1890" w:type="dxa"/>
          </w:tcPr>
          <w:p w14:paraId="29F6A57A" w14:textId="1C68E395"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9%</w:t>
            </w:r>
          </w:p>
        </w:tc>
        <w:tc>
          <w:tcPr>
            <w:tcW w:w="1525" w:type="dxa"/>
          </w:tcPr>
          <w:p w14:paraId="7636F82F" w14:textId="12AF944B"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Weekly</w:t>
            </w:r>
          </w:p>
        </w:tc>
      </w:tr>
      <w:tr w:rsidR="00A22F7C" w:rsidRPr="00732B2C" w14:paraId="28227357" w14:textId="77777777" w:rsidTr="006346F2">
        <w:tc>
          <w:tcPr>
            <w:tcW w:w="4585" w:type="dxa"/>
          </w:tcPr>
          <w:p w14:paraId="316C3DED" w14:textId="1FA8C268"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r>
              <w:rPr>
                <w:rFonts w:cstheme="minorHAnsi"/>
                <w:color w:val="000000" w:themeColor="text1"/>
                <w:szCs w:val="20"/>
              </w:rPr>
              <w:t xml:space="preserve">BOTW </w:t>
            </w:r>
          </w:p>
        </w:tc>
        <w:tc>
          <w:tcPr>
            <w:tcW w:w="1350" w:type="dxa"/>
          </w:tcPr>
          <w:p w14:paraId="209082E5" w14:textId="0E0AE49A"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3%</w:t>
            </w:r>
          </w:p>
        </w:tc>
        <w:tc>
          <w:tcPr>
            <w:tcW w:w="1890" w:type="dxa"/>
          </w:tcPr>
          <w:p w14:paraId="62FA3DD7" w14:textId="76E2C93C"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3%</w:t>
            </w:r>
          </w:p>
        </w:tc>
        <w:tc>
          <w:tcPr>
            <w:tcW w:w="1525" w:type="dxa"/>
          </w:tcPr>
          <w:p w14:paraId="35235937" w14:textId="0301D930"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Weekly</w:t>
            </w:r>
          </w:p>
        </w:tc>
      </w:tr>
      <w:tr w:rsidR="00A22F7C" w:rsidRPr="00732B2C" w14:paraId="241444FB" w14:textId="4C8BC98B" w:rsidTr="006346F2">
        <w:tc>
          <w:tcPr>
            <w:tcW w:w="4585" w:type="dxa"/>
          </w:tcPr>
          <w:p w14:paraId="10E1089E" w14:textId="77777777"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p>
        </w:tc>
        <w:tc>
          <w:tcPr>
            <w:tcW w:w="1350" w:type="dxa"/>
          </w:tcPr>
          <w:p w14:paraId="01572671"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66DC2066"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29BFBD4D"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r>
      <w:tr w:rsidR="00A22F7C" w:rsidRPr="00732B2C" w14:paraId="7C61A26E" w14:textId="3BCE0AB7" w:rsidTr="006346F2">
        <w:tc>
          <w:tcPr>
            <w:tcW w:w="4585" w:type="dxa"/>
          </w:tcPr>
          <w:p w14:paraId="38A711C6" w14:textId="7048BD94" w:rsidR="00A22F7C" w:rsidRPr="00732B2C" w:rsidRDefault="00A22F7C" w:rsidP="00A22F7C">
            <w:pPr>
              <w:widowControl w:val="0"/>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Strategic Communication Plan</w:t>
            </w:r>
          </w:p>
        </w:tc>
        <w:tc>
          <w:tcPr>
            <w:tcW w:w="1350" w:type="dxa"/>
          </w:tcPr>
          <w:p w14:paraId="18CAC3F6"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890" w:type="dxa"/>
          </w:tcPr>
          <w:p w14:paraId="48757687"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c>
          <w:tcPr>
            <w:tcW w:w="1525" w:type="dxa"/>
          </w:tcPr>
          <w:p w14:paraId="6A7DDCDA" w14:textId="77777777"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p>
        </w:tc>
      </w:tr>
      <w:tr w:rsidR="00A22F7C" w:rsidRPr="00732B2C" w14:paraId="718A2E62" w14:textId="798E973F" w:rsidTr="006346F2">
        <w:tc>
          <w:tcPr>
            <w:tcW w:w="4585" w:type="dxa"/>
          </w:tcPr>
          <w:p w14:paraId="48A15D6E" w14:textId="48048400" w:rsidR="00A22F7C" w:rsidRPr="00732B2C" w:rsidRDefault="00A22F7C" w:rsidP="00A22F7C">
            <w:pPr>
              <w:pStyle w:val="ListParagraph"/>
              <w:widowControl w:val="0"/>
              <w:numPr>
                <w:ilvl w:val="0"/>
                <w:numId w:val="28"/>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Research Section Draft</w:t>
            </w:r>
          </w:p>
        </w:tc>
        <w:tc>
          <w:tcPr>
            <w:tcW w:w="1350" w:type="dxa"/>
          </w:tcPr>
          <w:p w14:paraId="7F779707" w14:textId="3600536B"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890" w:type="dxa"/>
          </w:tcPr>
          <w:p w14:paraId="03ED4C03" w14:textId="4D7B4B25"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5%</w:t>
            </w:r>
          </w:p>
        </w:tc>
        <w:tc>
          <w:tcPr>
            <w:tcW w:w="1525" w:type="dxa"/>
          </w:tcPr>
          <w:p w14:paraId="6E4D35FC" w14:textId="118A5DBF"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April 2</w:t>
            </w:r>
            <w:r w:rsidR="00AE0195">
              <w:rPr>
                <w:rFonts w:cstheme="minorHAnsi"/>
                <w:color w:val="000000" w:themeColor="text1"/>
                <w:szCs w:val="20"/>
              </w:rPr>
              <w:t>2</w:t>
            </w:r>
          </w:p>
        </w:tc>
      </w:tr>
      <w:tr w:rsidR="00A22F7C" w:rsidRPr="00732B2C" w14:paraId="092D1E3E" w14:textId="231CE62E" w:rsidTr="006346F2">
        <w:tc>
          <w:tcPr>
            <w:tcW w:w="4585" w:type="dxa"/>
          </w:tcPr>
          <w:p w14:paraId="5D22553E" w14:textId="1852DE7C" w:rsidR="00A22F7C" w:rsidRPr="00732B2C" w:rsidRDefault="00A22F7C" w:rsidP="00A22F7C">
            <w:pPr>
              <w:pStyle w:val="ListParagraph"/>
              <w:widowControl w:val="0"/>
              <w:numPr>
                <w:ilvl w:val="0"/>
                <w:numId w:val="28"/>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Action Planning Draft</w:t>
            </w:r>
          </w:p>
        </w:tc>
        <w:tc>
          <w:tcPr>
            <w:tcW w:w="1350" w:type="dxa"/>
          </w:tcPr>
          <w:p w14:paraId="0C2D4A6B" w14:textId="788EA5EC" w:rsidR="00A22F7C" w:rsidRPr="00732B2C" w:rsidRDefault="009216CA"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6</w:t>
            </w:r>
            <w:r w:rsidR="00A22F7C">
              <w:rPr>
                <w:rFonts w:cstheme="minorHAnsi"/>
                <w:color w:val="000000" w:themeColor="text1"/>
                <w:szCs w:val="20"/>
              </w:rPr>
              <w:t>%</w:t>
            </w:r>
          </w:p>
        </w:tc>
        <w:tc>
          <w:tcPr>
            <w:tcW w:w="1890" w:type="dxa"/>
          </w:tcPr>
          <w:p w14:paraId="5DC05D6C" w14:textId="3CDF993F" w:rsidR="00A22F7C" w:rsidRPr="00732B2C" w:rsidRDefault="009216CA"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6</w:t>
            </w:r>
            <w:r w:rsidR="00A22F7C">
              <w:rPr>
                <w:rFonts w:cstheme="minorHAnsi"/>
                <w:color w:val="000000" w:themeColor="text1"/>
                <w:szCs w:val="20"/>
              </w:rPr>
              <w:t>%</w:t>
            </w:r>
          </w:p>
        </w:tc>
        <w:tc>
          <w:tcPr>
            <w:tcW w:w="1525" w:type="dxa"/>
          </w:tcPr>
          <w:p w14:paraId="26B74043" w14:textId="6D889DD9"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May 2</w:t>
            </w:r>
            <w:r w:rsidR="00AE0195">
              <w:rPr>
                <w:rFonts w:cstheme="minorHAnsi"/>
                <w:color w:val="000000" w:themeColor="text1"/>
                <w:szCs w:val="20"/>
              </w:rPr>
              <w:t>7</w:t>
            </w:r>
          </w:p>
        </w:tc>
      </w:tr>
      <w:tr w:rsidR="00A22F7C" w:rsidRPr="00732B2C" w14:paraId="1BD7BF99" w14:textId="5F29241A" w:rsidTr="006346F2">
        <w:tc>
          <w:tcPr>
            <w:tcW w:w="4585" w:type="dxa"/>
          </w:tcPr>
          <w:p w14:paraId="22EDE786" w14:textId="0EC479C7" w:rsidR="00A22F7C" w:rsidRPr="00732B2C" w:rsidRDefault="00A22F7C" w:rsidP="00A22F7C">
            <w:pPr>
              <w:pStyle w:val="ListParagraph"/>
              <w:widowControl w:val="0"/>
              <w:numPr>
                <w:ilvl w:val="0"/>
                <w:numId w:val="28"/>
              </w:numPr>
              <w:tabs>
                <w:tab w:val="left" w:pos="220"/>
                <w:tab w:val="left" w:pos="720"/>
              </w:tabs>
              <w:autoSpaceDE w:val="0"/>
              <w:autoSpaceDN w:val="0"/>
              <w:adjustRightInd w:val="0"/>
              <w:rPr>
                <w:rFonts w:cstheme="minorHAnsi"/>
                <w:color w:val="000000" w:themeColor="text1"/>
                <w:szCs w:val="20"/>
              </w:rPr>
            </w:pPr>
            <w:r w:rsidRPr="00732B2C">
              <w:rPr>
                <w:rFonts w:cstheme="minorHAnsi"/>
                <w:color w:val="000000" w:themeColor="text1"/>
                <w:szCs w:val="20"/>
              </w:rPr>
              <w:t>Final Strategic Communication Plan</w:t>
            </w:r>
          </w:p>
        </w:tc>
        <w:tc>
          <w:tcPr>
            <w:tcW w:w="1350" w:type="dxa"/>
          </w:tcPr>
          <w:p w14:paraId="6D2233D2" w14:textId="37F34C05"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20%</w:t>
            </w:r>
          </w:p>
        </w:tc>
        <w:tc>
          <w:tcPr>
            <w:tcW w:w="1890" w:type="dxa"/>
          </w:tcPr>
          <w:p w14:paraId="4AF3EE6C" w14:textId="440B89E0"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25%</w:t>
            </w:r>
          </w:p>
        </w:tc>
        <w:tc>
          <w:tcPr>
            <w:tcW w:w="1525" w:type="dxa"/>
          </w:tcPr>
          <w:p w14:paraId="485AEA83" w14:textId="1FC63776" w:rsidR="00A22F7C" w:rsidRPr="00732B2C" w:rsidRDefault="00A22F7C" w:rsidP="00A22F7C">
            <w:pPr>
              <w:widowControl w:val="0"/>
              <w:tabs>
                <w:tab w:val="left" w:pos="220"/>
                <w:tab w:val="left" w:pos="720"/>
              </w:tabs>
              <w:autoSpaceDE w:val="0"/>
              <w:autoSpaceDN w:val="0"/>
              <w:adjustRightInd w:val="0"/>
              <w:jc w:val="center"/>
              <w:rPr>
                <w:rFonts w:cstheme="minorHAnsi"/>
                <w:color w:val="000000" w:themeColor="text1"/>
                <w:szCs w:val="20"/>
              </w:rPr>
            </w:pPr>
            <w:r>
              <w:rPr>
                <w:rFonts w:cstheme="minorHAnsi"/>
                <w:color w:val="000000" w:themeColor="text1"/>
                <w:szCs w:val="20"/>
              </w:rPr>
              <w:t xml:space="preserve">June </w:t>
            </w:r>
            <w:r w:rsidR="00AE0195">
              <w:rPr>
                <w:rFonts w:cstheme="minorHAnsi"/>
                <w:color w:val="000000" w:themeColor="text1"/>
                <w:szCs w:val="20"/>
              </w:rPr>
              <w:t>10</w:t>
            </w:r>
          </w:p>
        </w:tc>
      </w:tr>
    </w:tbl>
    <w:p w14:paraId="70EFEB2D" w14:textId="77777777" w:rsidR="00000A38" w:rsidRPr="00732B2C" w:rsidRDefault="00000A38" w:rsidP="009D67B0">
      <w:pPr>
        <w:rPr>
          <w:szCs w:val="20"/>
        </w:rPr>
      </w:pPr>
    </w:p>
    <w:p w14:paraId="45D08E44" w14:textId="77777777" w:rsidR="00B5626B" w:rsidRPr="00B73217" w:rsidRDefault="00B5626B" w:rsidP="009D67B0"/>
    <w:p w14:paraId="392EDFAC" w14:textId="683B4B9C" w:rsidR="00D52952" w:rsidRPr="00B73217" w:rsidRDefault="00D52952" w:rsidP="00C0038F">
      <w:pPr>
        <w:pStyle w:val="Heading3"/>
      </w:pPr>
      <w:r w:rsidRPr="00B73217">
        <w:t xml:space="preserve">Note on grading for </w:t>
      </w:r>
      <w:r w:rsidR="00ED7469" w:rsidRPr="00B73217">
        <w:t>Graduate (507</w:t>
      </w:r>
      <w:r w:rsidR="00C7574C" w:rsidRPr="00B73217">
        <w:t>)</w:t>
      </w:r>
      <w:r w:rsidRPr="00B73217">
        <w:t xml:space="preserve"> and Undergraduate (407)</w:t>
      </w:r>
    </w:p>
    <w:p w14:paraId="05AB871D" w14:textId="7618E825" w:rsidR="00D52952" w:rsidRPr="00B73217" w:rsidRDefault="00730B3F" w:rsidP="009D67B0">
      <w:pPr>
        <w:rPr>
          <w:rFonts w:eastAsia="MS Mincho"/>
        </w:rPr>
      </w:pPr>
      <w:r w:rsidRPr="00B73217">
        <w:t>Students registered for 407 will be expected to be perform at the quality of a senior in college.</w:t>
      </w:r>
      <w:r w:rsidRPr="00B73217">
        <w:rPr>
          <w:rFonts w:eastAsia="MS Mincho"/>
        </w:rPr>
        <w:t xml:space="preserve"> </w:t>
      </w:r>
      <w:r w:rsidR="00D52952" w:rsidRPr="00B73217">
        <w:t>The quality of work for 507 students is expected to be at professional or emergin</w:t>
      </w:r>
      <w:r w:rsidR="008B2142" w:rsidRPr="00B73217">
        <w:t xml:space="preserve">g professional. This includes </w:t>
      </w:r>
      <w:r w:rsidR="00D52952" w:rsidRPr="00B73217">
        <w:t xml:space="preserve">quality of writing, depth of exploration, </w:t>
      </w:r>
      <w:r w:rsidRPr="00B73217">
        <w:t xml:space="preserve">and </w:t>
      </w:r>
      <w:r w:rsidR="00D52952" w:rsidRPr="00B73217">
        <w:t>professionalism in presentation.</w:t>
      </w:r>
      <w:r w:rsidR="00F33741">
        <w:t xml:space="preserve"> </w:t>
      </w:r>
    </w:p>
    <w:p w14:paraId="7E52FBCC" w14:textId="77777777" w:rsidR="00241964" w:rsidRPr="00B73217" w:rsidRDefault="00241964" w:rsidP="009D67B0"/>
    <w:p w14:paraId="0A263CA4" w14:textId="3F89C84B" w:rsidR="00C7574C" w:rsidRPr="00B73217" w:rsidRDefault="005A72F6" w:rsidP="00C0038F">
      <w:pPr>
        <w:pStyle w:val="Heading3"/>
        <w:rPr>
          <w:rFonts w:eastAsia="MS Mincho"/>
        </w:rPr>
      </w:pPr>
      <w:r w:rsidRPr="00732B2C">
        <w:t xml:space="preserve">Attendance &amp; </w:t>
      </w:r>
      <w:r w:rsidR="00C7574C" w:rsidRPr="00732B2C">
        <w:t>Class participation</w:t>
      </w:r>
      <w:r w:rsidR="00C7574C" w:rsidRPr="00B73217">
        <w:t xml:space="preserve"> </w:t>
      </w:r>
      <w:r w:rsidR="00C7574C" w:rsidRPr="00B73217">
        <w:rPr>
          <w:rFonts w:ascii="MS Gothic" w:eastAsia="MS Gothic" w:hAnsi="MS Gothic" w:cs="MS Gothic" w:hint="eastAsia"/>
        </w:rPr>
        <w:t> </w:t>
      </w:r>
    </w:p>
    <w:p w14:paraId="24FAA548" w14:textId="58FEA05C" w:rsidR="00241964" w:rsidRDefault="00B5698B" w:rsidP="009D67B0">
      <w:pPr>
        <w:rPr>
          <w:color w:val="000000"/>
        </w:rPr>
      </w:pPr>
      <w:r w:rsidRPr="00B73217">
        <w:t xml:space="preserve">Your overall grade in the course will reflect participation and attendance. </w:t>
      </w:r>
      <w:r w:rsidR="00C7574C" w:rsidRPr="00B73217">
        <w:rPr>
          <w:color w:val="000000"/>
        </w:rPr>
        <w:t xml:space="preserve">Students are expected to have obtained, read, and retained the readings for each </w:t>
      </w:r>
      <w:r w:rsidR="00730B3F" w:rsidRPr="00B73217">
        <w:rPr>
          <w:color w:val="000000"/>
        </w:rPr>
        <w:t>class</w:t>
      </w:r>
      <w:r w:rsidR="00C7574C" w:rsidRPr="00B73217">
        <w:rPr>
          <w:color w:val="000000"/>
        </w:rPr>
        <w:t xml:space="preserve"> in advance and to come prepared to discuss their content and implications. </w:t>
      </w:r>
      <w:r w:rsidR="00241964" w:rsidRPr="00B73217">
        <w:rPr>
          <w:color w:val="000000"/>
        </w:rPr>
        <w:t xml:space="preserve">If you miss a class, please arrange to get class notes from a classmate. </w:t>
      </w:r>
    </w:p>
    <w:p w14:paraId="3B5AE14F" w14:textId="28825F27" w:rsidR="00A936CE" w:rsidRDefault="00A936CE" w:rsidP="009D67B0">
      <w:pPr>
        <w:rPr>
          <w:color w:val="000000"/>
        </w:rPr>
      </w:pPr>
    </w:p>
    <w:p w14:paraId="2C8931A3" w14:textId="2BF54B87" w:rsidR="00A936CE" w:rsidRDefault="00A936CE" w:rsidP="00A936CE">
      <w:pPr>
        <w:pStyle w:val="Heading3"/>
      </w:pPr>
      <w:r>
        <w:t>In-Class Group Work</w:t>
      </w:r>
    </w:p>
    <w:p w14:paraId="7C5F445E" w14:textId="743C092B" w:rsidR="00A936CE" w:rsidRDefault="00A936CE" w:rsidP="009D67B0">
      <w:pPr>
        <w:rPr>
          <w:color w:val="000000"/>
        </w:rPr>
      </w:pPr>
      <w:r>
        <w:rPr>
          <w:color w:val="000000"/>
        </w:rPr>
        <w:t xml:space="preserve">At the end of each class in which we have group work, you will give feedback on the contributions the other people on your team made. </w:t>
      </w:r>
      <w:r w:rsidR="00A0526F">
        <w:rPr>
          <w:color w:val="000000"/>
        </w:rPr>
        <w:t>Each week,</w:t>
      </w:r>
      <w:r>
        <w:rPr>
          <w:color w:val="000000"/>
        </w:rPr>
        <w:t xml:space="preserve"> </w:t>
      </w:r>
      <w:r w:rsidR="00A0526F">
        <w:rPr>
          <w:color w:val="000000"/>
        </w:rPr>
        <w:t>y</w:t>
      </w:r>
      <w:r>
        <w:rPr>
          <w:color w:val="000000"/>
        </w:rPr>
        <w:t xml:space="preserve">ou will receive </w:t>
      </w:r>
      <w:r w:rsidR="00A0526F">
        <w:rPr>
          <w:color w:val="000000"/>
        </w:rPr>
        <w:t xml:space="preserve">1 </w:t>
      </w:r>
      <w:r>
        <w:rPr>
          <w:color w:val="000000"/>
        </w:rPr>
        <w:t xml:space="preserve">point for submitting your evaluation, and </w:t>
      </w:r>
      <w:r w:rsidR="00A0526F">
        <w:rPr>
          <w:color w:val="000000"/>
        </w:rPr>
        <w:t xml:space="preserve">up to 4 </w:t>
      </w:r>
      <w:r>
        <w:rPr>
          <w:color w:val="000000"/>
        </w:rPr>
        <w:t xml:space="preserve">points for your </w:t>
      </w:r>
      <w:r w:rsidR="00A0526F">
        <w:rPr>
          <w:color w:val="000000"/>
        </w:rPr>
        <w:t xml:space="preserve">group contribution, which will be an average of what your classmates give you. </w:t>
      </w:r>
    </w:p>
    <w:p w14:paraId="3E461502" w14:textId="21A0D4C1" w:rsidR="009216CA" w:rsidRDefault="009216CA" w:rsidP="009D67B0">
      <w:pPr>
        <w:rPr>
          <w:color w:val="000000"/>
        </w:rPr>
      </w:pPr>
    </w:p>
    <w:p w14:paraId="320EC096" w14:textId="6CD19B08" w:rsidR="009216CA" w:rsidRDefault="009216CA" w:rsidP="00A936CE">
      <w:pPr>
        <w:pStyle w:val="Heading3"/>
      </w:pPr>
      <w:r>
        <w:t>BOTW</w:t>
      </w:r>
    </w:p>
    <w:p w14:paraId="40357226" w14:textId="40DF2D3A" w:rsidR="009216CA" w:rsidRPr="00B73217" w:rsidRDefault="00A936CE" w:rsidP="009D67B0">
      <w:pPr>
        <w:rPr>
          <w:color w:val="000000"/>
        </w:rPr>
      </w:pPr>
      <w:r>
        <w:rPr>
          <w:color w:val="000000"/>
        </w:rPr>
        <w:t>The top one or two submitted assignments each week from each section will be awarded the Best of the Week. Why? I’ve found I need a way to communicate when something is truly great work. However, you could still never get the BOTW, and still get an A in the class.</w:t>
      </w:r>
    </w:p>
    <w:p w14:paraId="4848D50F" w14:textId="71A5083A" w:rsidR="0011756E" w:rsidRPr="00B73217" w:rsidRDefault="0011756E" w:rsidP="009D67B0"/>
    <w:p w14:paraId="593D6D53" w14:textId="77777777" w:rsidR="00241964" w:rsidRPr="00B73217" w:rsidRDefault="00241964" w:rsidP="00762B68">
      <w:pPr>
        <w:pStyle w:val="Heading2"/>
      </w:pPr>
      <w:r w:rsidRPr="00B73217">
        <w:t xml:space="preserve">Missed Class Policy / Late Assignment Policy </w:t>
      </w:r>
    </w:p>
    <w:p w14:paraId="236ACB82" w14:textId="381115EC" w:rsidR="00241964" w:rsidRPr="00422C15" w:rsidRDefault="00241964" w:rsidP="009D67B0">
      <w:r w:rsidRPr="00B73217">
        <w:t>If you are unable to make it to class, you</w:t>
      </w:r>
      <w:r w:rsidR="00BB49F2" w:rsidRPr="00B73217">
        <w:t>r assignment is still due prior to the beginning of class on</w:t>
      </w:r>
      <w:r w:rsidRPr="00B73217">
        <w:t xml:space="preserve"> date the assignment is due. Late assignments will receive only partial credit. </w:t>
      </w:r>
      <w:r w:rsidR="00BB49F2" w:rsidRPr="00B73217">
        <w:t>We will have i</w:t>
      </w:r>
      <w:r w:rsidRPr="00B73217">
        <w:t>n-class assignments and activities</w:t>
      </w:r>
      <w:r w:rsidR="00BB49F2" w:rsidRPr="00B73217">
        <w:t xml:space="preserve"> which </w:t>
      </w:r>
      <w:r w:rsidR="00A500A1" w:rsidRPr="00B73217">
        <w:rPr>
          <w:rFonts w:eastAsia="Times New Roman"/>
        </w:rPr>
        <w:t>cannot be made up.</w:t>
      </w:r>
    </w:p>
    <w:p w14:paraId="4CA93818" w14:textId="77777777" w:rsidR="0054148A" w:rsidRPr="00B73217" w:rsidRDefault="0054148A" w:rsidP="009D67B0"/>
    <w:p w14:paraId="4BC4D573" w14:textId="4E0C3223" w:rsidR="00241964" w:rsidRPr="00B73217" w:rsidRDefault="00241964" w:rsidP="009D67B0">
      <w:r w:rsidRPr="00B73217">
        <w:t xml:space="preserve">Exceptions to these policies are rare and must be arranged </w:t>
      </w:r>
      <w:r w:rsidRPr="00B73217">
        <w:rPr>
          <w:b/>
        </w:rPr>
        <w:t>before</w:t>
      </w:r>
      <w:r w:rsidRPr="00B73217">
        <w:t xml:space="preserve"> the due date: email me as soon as you can if anything may prevent you from </w:t>
      </w:r>
      <w:r w:rsidR="00A500A1" w:rsidRPr="00B73217">
        <w:t>submitting</w:t>
      </w:r>
      <w:r w:rsidRPr="00B73217">
        <w:t xml:space="preserve"> your work </w:t>
      </w:r>
      <w:r w:rsidR="00A500A1" w:rsidRPr="00B73217">
        <w:t>on time</w:t>
      </w:r>
      <w:r w:rsidRPr="00B73217">
        <w:t xml:space="preserve">. If you experience an emergency that will prevent you from completing an assignment on time, notify me as soon as possible. </w:t>
      </w:r>
    </w:p>
    <w:p w14:paraId="26D2E92F" w14:textId="77777777" w:rsidR="002B4F1E" w:rsidRPr="00B73217" w:rsidRDefault="002B4F1E" w:rsidP="002B4F1E">
      <w:pPr>
        <w:pStyle w:val="NormalWeb"/>
        <w:spacing w:before="0" w:beforeAutospacing="0" w:after="0" w:afterAutospacing="0"/>
        <w:rPr>
          <w:rFonts w:ascii="Helvetica" w:eastAsia="Times New Roman" w:hAnsi="Helvetica" w:cstheme="minorHAnsi"/>
          <w:sz w:val="22"/>
          <w:szCs w:val="22"/>
        </w:rPr>
      </w:pPr>
    </w:p>
    <w:p w14:paraId="62D71403" w14:textId="77777777" w:rsidR="00C7574C" w:rsidRPr="00B73217" w:rsidRDefault="00C7574C" w:rsidP="00762B68">
      <w:pPr>
        <w:pStyle w:val="Heading2"/>
        <w:rPr>
          <w:rFonts w:eastAsia="MS Mincho"/>
        </w:rPr>
      </w:pPr>
      <w:r w:rsidRPr="00B73217">
        <w:t xml:space="preserve">Classroom Environment </w:t>
      </w:r>
      <w:r w:rsidRPr="00B73217">
        <w:rPr>
          <w:rFonts w:ascii="MS Gothic" w:eastAsia="MS Gothic" w:hAnsi="MS Gothic" w:cs="MS Gothic" w:hint="eastAsia"/>
        </w:rPr>
        <w:t> </w:t>
      </w:r>
    </w:p>
    <w:p w14:paraId="03380049" w14:textId="7D233E37" w:rsidR="00C7574C" w:rsidRPr="00B73217" w:rsidRDefault="00C7574C" w:rsidP="009D67B0">
      <w:pPr>
        <w:rPr>
          <w:rFonts w:eastAsia="MS Mincho"/>
        </w:rPr>
      </w:pPr>
      <w:r w:rsidRPr="00B73217">
        <w:t xml:space="preserve">In order to create a classroom in which students are comfortable expressing their opinions and perspectives, please approach the readings and others’ contributions with both an open mind and a willingness to question </w:t>
      </w:r>
      <w:r w:rsidR="00241964" w:rsidRPr="00B73217">
        <w:t>your</w:t>
      </w:r>
      <w:r w:rsidRPr="00B73217">
        <w:t xml:space="preserve"> own assumptions and biases. </w:t>
      </w:r>
      <w:r w:rsidRPr="00B73217">
        <w:rPr>
          <w:rFonts w:ascii="MS Gothic" w:eastAsia="MS Gothic" w:hAnsi="MS Gothic" w:cs="MS Gothic" w:hint="eastAsia"/>
        </w:rPr>
        <w:t> </w:t>
      </w:r>
    </w:p>
    <w:p w14:paraId="0F1CE10D" w14:textId="77777777" w:rsidR="005E0A33" w:rsidRPr="00B73217" w:rsidRDefault="005E0A33" w:rsidP="009D67B0"/>
    <w:p w14:paraId="36D3A0E2" w14:textId="6735284D" w:rsidR="005A72F6" w:rsidRPr="00B73217" w:rsidRDefault="005E0A33" w:rsidP="009D67B0">
      <w:r w:rsidRPr="00B73217">
        <w:t xml:space="preserve">The classroom is a place of focused learning. This requires that students arrive on time, stay until the end of the class period, do not disrupt the class by leaving the room temporarily, and refrain from non-learning activities (phones, email, etc.). Students who fail to adhere to these guidelines </w:t>
      </w:r>
      <w:r w:rsidR="00241964" w:rsidRPr="00B73217">
        <w:t>may</w:t>
      </w:r>
      <w:r w:rsidRPr="00B73217">
        <w:t xml:space="preserve"> be asked to leave for the remainder of the class session. </w:t>
      </w:r>
    </w:p>
    <w:p w14:paraId="7D57FA28" w14:textId="77777777" w:rsidR="002B4F1E" w:rsidRPr="00B73217" w:rsidRDefault="002B4F1E" w:rsidP="009D67B0"/>
    <w:p w14:paraId="5218F4A6" w14:textId="2229933B" w:rsidR="00C7574C" w:rsidRPr="00B73217" w:rsidRDefault="00B5698B" w:rsidP="009D67B0">
      <w:r w:rsidRPr="00C0038F">
        <w:rPr>
          <w:rStyle w:val="Heading3Char"/>
        </w:rPr>
        <w:lastRenderedPageBreak/>
        <w:t>Computers and other electronic equipment</w:t>
      </w:r>
      <w:r w:rsidRPr="00B73217">
        <w:rPr>
          <w:b/>
          <w:bCs/>
          <w:i/>
          <w:iCs/>
        </w:rPr>
        <w:br/>
      </w:r>
      <w:r w:rsidRPr="00B73217">
        <w:t>Use of electronic equipment, including cell phones, pagers, MP</w:t>
      </w:r>
      <w:r w:rsidRPr="00B73217">
        <w:rPr>
          <w:position w:val="-2"/>
        </w:rPr>
        <w:t xml:space="preserve">3 </w:t>
      </w:r>
      <w:r w:rsidRPr="00B73217">
        <w:t>players, AND LAPTOP COMPUTERS</w:t>
      </w:r>
      <w:r w:rsidR="00A500A1" w:rsidRPr="00B73217">
        <w:t>,</w:t>
      </w:r>
      <w:r w:rsidRPr="00B73217">
        <w:t xml:space="preserve"> is prohibited during this class. Exceptions to the prohibition of laptops may be requested from the instructor and will be granted only for legitimate academic</w:t>
      </w:r>
      <w:r w:rsidR="00A500A1" w:rsidRPr="00B73217">
        <w:t xml:space="preserve"> accommodation</w:t>
      </w:r>
      <w:r w:rsidRPr="00B73217">
        <w:t xml:space="preserve"> reasons. Use of laptops for </w:t>
      </w:r>
      <w:r w:rsidR="00A500A1" w:rsidRPr="00B73217">
        <w:t>accommodation</w:t>
      </w:r>
      <w:r w:rsidRPr="00B73217">
        <w:t xml:space="preserve"> reasons will be monitored throughout the term, and failure to restrict their use </w:t>
      </w:r>
      <w:r w:rsidR="00A500A1" w:rsidRPr="00B73217">
        <w:t xml:space="preserve">exclusively </w:t>
      </w:r>
      <w:r w:rsidRPr="00B73217">
        <w:t xml:space="preserve">for this function will result in the revocation of any laptop privileges. </w:t>
      </w:r>
    </w:p>
    <w:p w14:paraId="6DF3C6C6" w14:textId="77777777" w:rsidR="002B4F1E" w:rsidRPr="00B73217" w:rsidRDefault="002B4F1E" w:rsidP="009D67B0"/>
    <w:p w14:paraId="3C9AF76E" w14:textId="77777777" w:rsidR="00C7574C" w:rsidRPr="00B73217" w:rsidRDefault="00C7574C" w:rsidP="009D67B0">
      <w:r w:rsidRPr="00C0038F">
        <w:rPr>
          <w:rStyle w:val="Heading3Char"/>
        </w:rPr>
        <w:t>Professional Practice</w:t>
      </w:r>
      <w:r w:rsidRPr="00B73217">
        <w:t xml:space="preserve"> </w:t>
      </w:r>
      <w:r w:rsidRPr="00B73217">
        <w:rPr>
          <w:rFonts w:ascii="MS Gothic" w:eastAsia="MS Gothic" w:hAnsi="MS Gothic" w:cs="MS Gothic" w:hint="eastAsia"/>
        </w:rPr>
        <w:t> </w:t>
      </w:r>
      <w:r w:rsidRPr="00B73217">
        <w:t xml:space="preserve"> </w:t>
      </w:r>
    </w:p>
    <w:p w14:paraId="4454F12F" w14:textId="17F6B469" w:rsidR="00C7574C" w:rsidRPr="00B73217" w:rsidRDefault="00C7574C" w:rsidP="009D67B0">
      <w:r w:rsidRPr="00B73217">
        <w:t xml:space="preserve">Students are expected to behave in a professional manner at all times. </w:t>
      </w:r>
      <w:r w:rsidRPr="00B73217">
        <w:rPr>
          <w:rFonts w:ascii="MS Gothic" w:eastAsia="MS Gothic" w:hAnsi="MS Gothic" w:cs="MS Gothic" w:hint="eastAsia"/>
        </w:rPr>
        <w:t> </w:t>
      </w:r>
    </w:p>
    <w:p w14:paraId="09B57224" w14:textId="77777777" w:rsidR="00C7574C" w:rsidRPr="00B73217" w:rsidRDefault="00C7574C" w:rsidP="009D67B0">
      <w:r w:rsidRPr="00B73217">
        <w:t xml:space="preserve">Students should treat each other and the instructor with the professional courtesy and respect expected in workplace. </w:t>
      </w:r>
      <w:r w:rsidRPr="00B73217">
        <w:rPr>
          <w:rFonts w:ascii="MS Gothic" w:eastAsia="MS Gothic" w:hAnsi="MS Gothic" w:cs="MS Gothic" w:hint="eastAsia"/>
        </w:rPr>
        <w:t> </w:t>
      </w:r>
    </w:p>
    <w:p w14:paraId="10E88F4B" w14:textId="77777777" w:rsidR="00C7574C" w:rsidRPr="00B73217" w:rsidRDefault="00C7574C" w:rsidP="009D67B0">
      <w:r w:rsidRPr="00B73217">
        <w:t xml:space="preserve">All communications relating to this course and all work turned in for this course should reflect professional standards in tone, presentation, formatting, and spelling. </w:t>
      </w:r>
      <w:r w:rsidRPr="00B73217">
        <w:rPr>
          <w:rFonts w:ascii="MS Gothic" w:eastAsia="MS Gothic" w:hAnsi="MS Gothic" w:cs="MS Gothic" w:hint="eastAsia"/>
        </w:rPr>
        <w:t> </w:t>
      </w:r>
    </w:p>
    <w:p w14:paraId="5EF3947C" w14:textId="77777777" w:rsidR="00C7574C" w:rsidRPr="00B73217" w:rsidRDefault="00C7574C" w:rsidP="009D67B0"/>
    <w:p w14:paraId="7428C25E" w14:textId="77777777" w:rsidR="00C7574C" w:rsidRPr="00B73217" w:rsidRDefault="00C7574C" w:rsidP="00C0038F">
      <w:pPr>
        <w:pStyle w:val="Heading3"/>
      </w:pPr>
      <w:r w:rsidRPr="00B73217">
        <w:t xml:space="preserve">Email </w:t>
      </w:r>
    </w:p>
    <w:p w14:paraId="48CEF45C" w14:textId="30020325" w:rsidR="007814EB" w:rsidRPr="00B73217" w:rsidRDefault="00C7574C" w:rsidP="009D67B0">
      <w:pPr>
        <w:rPr>
          <w:i/>
        </w:rPr>
      </w:pPr>
      <w:r w:rsidRPr="00B73217">
        <w:t>Please allow 48 hours for response time.</w:t>
      </w:r>
      <w:r w:rsidR="007814EB" w:rsidRPr="00B73217">
        <w:t xml:space="preserve"> R</w:t>
      </w:r>
      <w:r w:rsidRPr="00B73217">
        <w:t xml:space="preserve">eview all files on Canvas and the syllabus prior to sending a note about course logistics. </w:t>
      </w:r>
    </w:p>
    <w:p w14:paraId="7F724CA7" w14:textId="77777777" w:rsidR="00C7574C" w:rsidRPr="00B73217" w:rsidRDefault="00C7574C" w:rsidP="009D67B0"/>
    <w:p w14:paraId="6C6DE567" w14:textId="77777777" w:rsidR="002F06DA" w:rsidRPr="00B73217" w:rsidRDefault="002F06DA" w:rsidP="00C0038F">
      <w:pPr>
        <w:pStyle w:val="Heading3"/>
      </w:pPr>
      <w:r w:rsidRPr="00B73217">
        <w:t xml:space="preserve">Incomplete Policy </w:t>
      </w:r>
    </w:p>
    <w:p w14:paraId="51991304" w14:textId="56C2AA51" w:rsidR="002F06DA" w:rsidRPr="00B73217" w:rsidRDefault="002F06DA" w:rsidP="009D67B0">
      <w:r w:rsidRPr="00B73217">
        <w:t>Students are expected to behave in a professional manner and to turn in all materials at the designated time. In accordance with university regulations, an incomplete will only be given when “the quality of work is satisfactory</w:t>
      </w:r>
      <w:r w:rsidR="00B97CF2">
        <w:t>,</w:t>
      </w:r>
      <w:r w:rsidRPr="00B73217">
        <w:t xml:space="preserve"> but a minor yet essential requirement of the course has not been completed for reasons acceptable to the instructor.” </w:t>
      </w:r>
    </w:p>
    <w:p w14:paraId="787B5FAF" w14:textId="77777777" w:rsidR="002F06DA" w:rsidRPr="00B73217" w:rsidRDefault="002F06DA" w:rsidP="009D67B0"/>
    <w:p w14:paraId="14AF3887" w14:textId="77777777" w:rsidR="002F06DA" w:rsidRPr="00B73217" w:rsidRDefault="002F06DA" w:rsidP="00C0038F">
      <w:pPr>
        <w:pStyle w:val="Heading3"/>
      </w:pPr>
      <w:r w:rsidRPr="00B73217">
        <w:t>Equity and Inclusion</w:t>
      </w:r>
    </w:p>
    <w:p w14:paraId="2118623F" w14:textId="6D37E585" w:rsidR="002F06DA" w:rsidRPr="00762B68" w:rsidRDefault="002F06DA" w:rsidP="009D67B0">
      <w:pPr>
        <w:rPr>
          <w:szCs w:val="20"/>
        </w:rPr>
      </w:pPr>
      <w:r w:rsidRPr="00B73217">
        <w:t xml:space="preserve">The College of Design, PPPM’s home, is a community that values inclusion.  We are committed to equal opportunities for all faculty, staff and students to develop individually, professionally, and academically regardless of ethnicity, heritage, gender, sexual orientation, ability, socio-economic standing, cultural beliefs and traditions.  We are dedicated to an environment that is inclusive and fosters awareness, understanding, and respect for diversity.  If you feel excluded or threatened, please contact </w:t>
      </w:r>
      <w:r w:rsidR="007814EB" w:rsidRPr="00B73217">
        <w:t>me</w:t>
      </w:r>
      <w:r w:rsidRPr="00B73217">
        <w:t xml:space="preserve"> and/or your department head.  If contacting a person isn’t a good option for you, note that the University Bias Response Team is also a resource that can assist you.  Find more information at their website </w:t>
      </w:r>
      <w:r w:rsidRPr="00B73217">
        <w:rPr>
          <w:color w:val="343434"/>
        </w:rPr>
        <w:t xml:space="preserve">at </w:t>
      </w:r>
      <w:r w:rsidRPr="00762B68">
        <w:rPr>
          <w:szCs w:val="20"/>
        </w:rPr>
        <w:t>http://bias.uoregon.edu/index.html or by phoning 541-346-2037.</w:t>
      </w:r>
    </w:p>
    <w:p w14:paraId="489D44F0" w14:textId="77777777" w:rsidR="002F06DA" w:rsidRPr="00762B68" w:rsidRDefault="002F06DA" w:rsidP="00762B68">
      <w:pPr>
        <w:rPr>
          <w:szCs w:val="20"/>
        </w:rPr>
      </w:pPr>
    </w:p>
    <w:p w14:paraId="162D4B38" w14:textId="77777777" w:rsidR="002F06DA" w:rsidRPr="00732B2C" w:rsidRDefault="002F06DA" w:rsidP="00C0038F">
      <w:pPr>
        <w:pStyle w:val="Heading3"/>
      </w:pPr>
      <w:r w:rsidRPr="00732B2C">
        <w:t xml:space="preserve">Gender </w:t>
      </w:r>
    </w:p>
    <w:p w14:paraId="62AB5C36" w14:textId="195548D6" w:rsidR="002F06DA" w:rsidRPr="00762B68" w:rsidRDefault="00A500A1" w:rsidP="00762B68">
      <w:pPr>
        <w:rPr>
          <w:rFonts w:cstheme="minorHAnsi"/>
          <w:color w:val="000000" w:themeColor="text1"/>
          <w:szCs w:val="20"/>
        </w:rPr>
      </w:pPr>
      <w:r w:rsidRPr="00762B68">
        <w:rPr>
          <w:rFonts w:cstheme="minorHAnsi"/>
          <w:color w:val="000000" w:themeColor="text1"/>
          <w:szCs w:val="20"/>
        </w:rPr>
        <w:t xml:space="preserve">Please let me know if I am using a gender pronoun for you that is inappropriate. Just let me know and I will be happy to change. </w:t>
      </w:r>
      <w:r w:rsidR="007814EB" w:rsidRPr="00762B68">
        <w:rPr>
          <w:rFonts w:cstheme="minorHAnsi"/>
          <w:color w:val="000000" w:themeColor="text1"/>
          <w:szCs w:val="20"/>
        </w:rPr>
        <w:t>I am</w:t>
      </w:r>
      <w:r w:rsidR="002F06DA" w:rsidRPr="00762B68">
        <w:rPr>
          <w:rFonts w:cstheme="minorHAnsi"/>
          <w:color w:val="000000" w:themeColor="text1"/>
          <w:szCs w:val="20"/>
        </w:rPr>
        <w:t xml:space="preserve"> also committed to providing an environment free of all forms of prohibited discrimination and sexual harassment, including sexual assault, domestic</w:t>
      </w:r>
      <w:r w:rsidR="006E717A" w:rsidRPr="00762B68">
        <w:rPr>
          <w:rFonts w:cstheme="minorHAnsi"/>
          <w:color w:val="000000" w:themeColor="text1"/>
          <w:szCs w:val="20"/>
        </w:rPr>
        <w:t xml:space="preserve"> and dating violence and gender-</w:t>
      </w:r>
      <w:r w:rsidR="002F06DA" w:rsidRPr="00762B68">
        <w:rPr>
          <w:rFonts w:cstheme="minorHAnsi"/>
          <w:color w:val="000000" w:themeColor="text1"/>
          <w:szCs w:val="20"/>
        </w:rPr>
        <w:t xml:space="preserve">based stalking. If this happens to you or a student you know, seek confidential assistance at the University Health Center and the University Counseling Center. </w:t>
      </w:r>
    </w:p>
    <w:p w14:paraId="62FD7EA6" w14:textId="77777777" w:rsidR="002F06DA" w:rsidRPr="00B73217" w:rsidRDefault="002F06DA" w:rsidP="009D67B0"/>
    <w:p w14:paraId="31F089E3" w14:textId="77777777" w:rsidR="002F06DA" w:rsidRPr="00B73217" w:rsidRDefault="002F06DA" w:rsidP="00C0038F">
      <w:pPr>
        <w:pStyle w:val="Heading3"/>
      </w:pPr>
      <w:r w:rsidRPr="00B73217">
        <w:t xml:space="preserve">Documented Disabilities </w:t>
      </w:r>
    </w:p>
    <w:p w14:paraId="73E68C4C" w14:textId="146D0A6E" w:rsidR="002F06DA" w:rsidRPr="00B73217" w:rsidRDefault="002F06DA" w:rsidP="009D67B0">
      <w:r w:rsidRPr="00B73217">
        <w:t xml:space="preserve">Students who have a documented disability and anticipate needing accommodations in this course should see </w:t>
      </w:r>
      <w:r w:rsidR="007814EB" w:rsidRPr="00B73217">
        <w:t>me</w:t>
      </w:r>
      <w:r w:rsidRPr="00B73217">
        <w:t xml:space="preserve"> as soon as possible. </w:t>
      </w:r>
    </w:p>
    <w:p w14:paraId="29739549" w14:textId="77777777" w:rsidR="00C7574C" w:rsidRPr="00B73217" w:rsidRDefault="00C7574C" w:rsidP="009D67B0"/>
    <w:p w14:paraId="3B26F6A5" w14:textId="77777777" w:rsidR="00C7574C" w:rsidRPr="00B73217" w:rsidRDefault="00C7574C" w:rsidP="00C0038F">
      <w:pPr>
        <w:pStyle w:val="Heading3"/>
      </w:pPr>
      <w:r w:rsidRPr="00B73217">
        <w:t xml:space="preserve">Academic Misconduct </w:t>
      </w:r>
    </w:p>
    <w:p w14:paraId="60D0D9F4" w14:textId="77777777" w:rsidR="00C7574C" w:rsidRPr="00B73217" w:rsidRDefault="00C7574C" w:rsidP="009D67B0">
      <w:r w:rsidRPr="00B73217">
        <w:t xml:space="preserve">You are expected at all times to do your own work. Copying content from other students and submitting it as your own work is grounds for failing the class. The University Student Conduct Code (available at conduct.uoregon.edu) defines academic misconduct. Students are prohibited from committing or attempting to commit any act that constitutes academic misconduct. </w:t>
      </w:r>
    </w:p>
    <w:p w14:paraId="3A13ECE3" w14:textId="77777777" w:rsidR="00C7574C" w:rsidRPr="00B73217" w:rsidRDefault="00C7574C" w:rsidP="009D67B0"/>
    <w:p w14:paraId="47464074" w14:textId="77777777" w:rsidR="00C7574C" w:rsidRPr="00B73217" w:rsidRDefault="00C7574C" w:rsidP="00C0038F">
      <w:pPr>
        <w:pStyle w:val="Heading3"/>
      </w:pPr>
      <w:r w:rsidRPr="00B73217">
        <w:lastRenderedPageBreak/>
        <w:t xml:space="preserve">Plagiarism </w:t>
      </w:r>
    </w:p>
    <w:p w14:paraId="36EB888B" w14:textId="52B737DD" w:rsidR="007814EB" w:rsidRPr="00B73217" w:rsidRDefault="00C7574C" w:rsidP="009D67B0">
      <w:r w:rsidRPr="00B73217">
        <w:t>Students should properly acknowledge and document all sources of information (</w:t>
      </w:r>
      <w:proofErr w:type="gramStart"/>
      <w:r w:rsidRPr="00B73217">
        <w:t>e.g.</w:t>
      </w:r>
      <w:proofErr w:type="gramEnd"/>
      <w:r w:rsidRPr="00B73217">
        <w:t xml:space="preserve">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www.libweb.uoregon.edu/guides/plagiarism/students.</w:t>
      </w:r>
    </w:p>
    <w:sectPr w:rsidR="007814EB" w:rsidRPr="00B73217" w:rsidSect="00B5626B">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806"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074C" w14:textId="77777777" w:rsidR="00D4144B" w:rsidRDefault="00D4144B" w:rsidP="00B52905">
      <w:r>
        <w:separator/>
      </w:r>
    </w:p>
  </w:endnote>
  <w:endnote w:type="continuationSeparator" w:id="0">
    <w:p w14:paraId="3F0EFAD3" w14:textId="77777777" w:rsidR="00D4144B" w:rsidRDefault="00D4144B" w:rsidP="00B5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0EE" w14:textId="77777777" w:rsidR="008C0F97" w:rsidRDefault="008C0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760" w14:textId="77777777" w:rsidR="00B5626B" w:rsidRDefault="00B5626B" w:rsidP="00181875">
    <w:pPr>
      <w:jc w:val="both"/>
      <w:rPr>
        <w:sz w:val="16"/>
        <w:szCs w:val="16"/>
      </w:rPr>
    </w:pPr>
  </w:p>
  <w:p w14:paraId="580C3ADE" w14:textId="77777777" w:rsidR="00B5626B" w:rsidRDefault="00B5626B" w:rsidP="00181875">
    <w:pPr>
      <w:jc w:val="both"/>
      <w:rPr>
        <w:sz w:val="16"/>
        <w:szCs w:val="16"/>
      </w:rPr>
    </w:pPr>
  </w:p>
  <w:p w14:paraId="20263C19" w14:textId="4ECF501C" w:rsidR="00B52905" w:rsidRPr="00181875" w:rsidRDefault="00181875" w:rsidP="00181875">
    <w:pPr>
      <w:jc w:val="both"/>
      <w:rPr>
        <w:sz w:val="16"/>
        <w:szCs w:val="16"/>
      </w:rPr>
    </w:pPr>
    <w:r>
      <w:rPr>
        <w:sz w:val="16"/>
        <w:szCs w:val="16"/>
      </w:rPr>
      <w:t>P</w:t>
    </w:r>
    <w:r w:rsidR="00B52905" w:rsidRPr="00181875">
      <w:rPr>
        <w:sz w:val="16"/>
        <w:szCs w:val="16"/>
      </w:rPr>
      <w:t>PPM 407/507: Strategic Communications Management</w:t>
    </w:r>
    <w:r w:rsidR="00A12BAF">
      <w:rPr>
        <w:sz w:val="16"/>
        <w:szCs w:val="16"/>
      </w:rPr>
      <w:t xml:space="preserve">, </w:t>
    </w:r>
    <w:r w:rsidRPr="00181875">
      <w:rPr>
        <w:sz w:val="16"/>
        <w:szCs w:val="16"/>
      </w:rPr>
      <w:t>Spring 20</w:t>
    </w:r>
    <w:r w:rsidR="00C06078">
      <w:rPr>
        <w:sz w:val="16"/>
        <w:szCs w:val="16"/>
      </w:rPr>
      <w:t>2</w:t>
    </w:r>
    <w:r w:rsidR="00E333EB">
      <w:rPr>
        <w:sz w:val="16"/>
        <w:szCs w:val="16"/>
      </w:rPr>
      <w:t>1</w:t>
    </w:r>
    <w:r w:rsidR="008B2142">
      <w:rPr>
        <w:sz w:val="16"/>
        <w:szCs w:val="16"/>
      </w:rPr>
      <w:t xml:space="preserve"> </w:t>
    </w:r>
    <w:r w:rsidR="008B2142">
      <w:rPr>
        <w:sz w:val="16"/>
        <w:szCs w:val="16"/>
      </w:rPr>
      <w:tab/>
    </w:r>
    <w:r w:rsidR="008B2142">
      <w:rPr>
        <w:sz w:val="16"/>
        <w:szCs w:val="16"/>
      </w:rPr>
      <w:tab/>
    </w:r>
    <w:r w:rsidR="008B2142">
      <w:rPr>
        <w:sz w:val="16"/>
        <w:szCs w:val="16"/>
      </w:rPr>
      <w:tab/>
    </w:r>
    <w:r w:rsidR="00611E9D">
      <w:rPr>
        <w:sz w:val="16"/>
        <w:szCs w:val="16"/>
      </w:rPr>
      <w:t xml:space="preserve">Syllabus </w:t>
    </w:r>
    <w:r w:rsidR="008B2142">
      <w:rPr>
        <w:sz w:val="16"/>
        <w:szCs w:val="16"/>
      </w:rPr>
      <w:tab/>
    </w:r>
    <w:r w:rsidR="008B2142">
      <w:rPr>
        <w:sz w:val="16"/>
        <w:szCs w:val="16"/>
      </w:rPr>
      <w:tab/>
    </w:r>
    <w:r w:rsidR="00A12BAF" w:rsidRPr="00A12BAF">
      <w:rPr>
        <w:rFonts w:ascii="Times New Roman" w:hAnsi="Times New Roman"/>
        <w:sz w:val="16"/>
        <w:szCs w:val="16"/>
      </w:rPr>
      <w:t xml:space="preserve">Page </w:t>
    </w:r>
    <w:r w:rsidR="00A12BAF" w:rsidRPr="00A12BAF">
      <w:rPr>
        <w:rFonts w:ascii="Times New Roman" w:hAnsi="Times New Roman"/>
        <w:sz w:val="16"/>
        <w:szCs w:val="16"/>
      </w:rPr>
      <w:fldChar w:fldCharType="begin"/>
    </w:r>
    <w:r w:rsidR="00A12BAF" w:rsidRPr="00A12BAF">
      <w:rPr>
        <w:rFonts w:ascii="Times New Roman" w:hAnsi="Times New Roman"/>
        <w:sz w:val="16"/>
        <w:szCs w:val="16"/>
      </w:rPr>
      <w:instrText xml:space="preserve"> PAGE </w:instrText>
    </w:r>
    <w:r w:rsidR="00A12BAF" w:rsidRPr="00A12BAF">
      <w:rPr>
        <w:rFonts w:ascii="Times New Roman" w:hAnsi="Times New Roman"/>
        <w:sz w:val="16"/>
        <w:szCs w:val="16"/>
      </w:rPr>
      <w:fldChar w:fldCharType="separate"/>
    </w:r>
    <w:r w:rsidR="00A12BAF">
      <w:rPr>
        <w:rFonts w:ascii="Times New Roman" w:hAnsi="Times New Roman"/>
        <w:noProof/>
        <w:sz w:val="16"/>
        <w:szCs w:val="16"/>
      </w:rPr>
      <w:t>2</w:t>
    </w:r>
    <w:r w:rsidR="00A12BAF" w:rsidRPr="00A12BAF">
      <w:rPr>
        <w:rFonts w:ascii="Times New Roman" w:hAnsi="Times New Roman"/>
        <w:sz w:val="16"/>
        <w:szCs w:val="16"/>
      </w:rPr>
      <w:fldChar w:fldCharType="end"/>
    </w:r>
    <w:r w:rsidR="00A12BAF" w:rsidRPr="00A12BAF">
      <w:rPr>
        <w:rFonts w:ascii="Times New Roman" w:hAnsi="Times New Roman"/>
        <w:sz w:val="16"/>
        <w:szCs w:val="16"/>
      </w:rPr>
      <w:t xml:space="preserve"> of </w:t>
    </w:r>
    <w:r w:rsidR="00A12BAF" w:rsidRPr="00A12BAF">
      <w:rPr>
        <w:rFonts w:ascii="Times New Roman" w:hAnsi="Times New Roman"/>
        <w:sz w:val="16"/>
        <w:szCs w:val="16"/>
      </w:rPr>
      <w:fldChar w:fldCharType="begin"/>
    </w:r>
    <w:r w:rsidR="00A12BAF" w:rsidRPr="00A12BAF">
      <w:rPr>
        <w:rFonts w:ascii="Times New Roman" w:hAnsi="Times New Roman"/>
        <w:sz w:val="16"/>
        <w:szCs w:val="16"/>
      </w:rPr>
      <w:instrText xml:space="preserve"> NUMPAGES </w:instrText>
    </w:r>
    <w:r w:rsidR="00A12BAF" w:rsidRPr="00A12BAF">
      <w:rPr>
        <w:rFonts w:ascii="Times New Roman" w:hAnsi="Times New Roman"/>
        <w:sz w:val="16"/>
        <w:szCs w:val="16"/>
      </w:rPr>
      <w:fldChar w:fldCharType="separate"/>
    </w:r>
    <w:r w:rsidR="00A12BAF">
      <w:rPr>
        <w:rFonts w:ascii="Times New Roman" w:hAnsi="Times New Roman"/>
        <w:noProof/>
        <w:sz w:val="16"/>
        <w:szCs w:val="16"/>
      </w:rPr>
      <w:t>5</w:t>
    </w:r>
    <w:r w:rsidR="00A12BAF" w:rsidRPr="00A12BAF">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8ABF" w14:textId="77777777" w:rsidR="008C0F97" w:rsidRDefault="008C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006" w14:textId="77777777" w:rsidR="00D4144B" w:rsidRDefault="00D4144B" w:rsidP="00B52905">
      <w:r>
        <w:separator/>
      </w:r>
    </w:p>
  </w:footnote>
  <w:footnote w:type="continuationSeparator" w:id="0">
    <w:p w14:paraId="6DA37F4A" w14:textId="77777777" w:rsidR="00D4144B" w:rsidRDefault="00D4144B" w:rsidP="00B5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B6D" w14:textId="0210F28B" w:rsidR="008C0F97" w:rsidRDefault="008C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C63" w14:textId="5F356874" w:rsidR="008C0F97" w:rsidRDefault="008C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65" w14:textId="659E3981" w:rsidR="008C0F97" w:rsidRDefault="008C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430E5"/>
    <w:multiLevelType w:val="hybridMultilevel"/>
    <w:tmpl w:val="F3B4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B4FD3"/>
    <w:multiLevelType w:val="hybridMultilevel"/>
    <w:tmpl w:val="17F0B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48EB"/>
    <w:multiLevelType w:val="multilevel"/>
    <w:tmpl w:val="52F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073F0"/>
    <w:multiLevelType w:val="hybridMultilevel"/>
    <w:tmpl w:val="190096A6"/>
    <w:lvl w:ilvl="0" w:tplc="04090003">
      <w:start w:val="1"/>
      <w:numFmt w:val="bullet"/>
      <w:lvlText w:val="o"/>
      <w:lvlJc w:val="left"/>
      <w:pPr>
        <w:ind w:left="1080" w:hanging="360"/>
      </w:pPr>
      <w:rPr>
        <w:rFonts w:ascii="Courier New" w:hAnsi="Courier New" w:cs="Courier New"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04D92"/>
    <w:multiLevelType w:val="multilevel"/>
    <w:tmpl w:val="5D7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5BD9"/>
    <w:multiLevelType w:val="multilevel"/>
    <w:tmpl w:val="BFCA2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10D30"/>
    <w:multiLevelType w:val="multilevel"/>
    <w:tmpl w:val="3C0AB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20468"/>
    <w:multiLevelType w:val="hybridMultilevel"/>
    <w:tmpl w:val="8130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F5BBB"/>
    <w:multiLevelType w:val="hybridMultilevel"/>
    <w:tmpl w:val="275AF006"/>
    <w:lvl w:ilvl="0" w:tplc="EC446D9E">
      <w:start w:val="1"/>
      <w:numFmt w:val="bullet"/>
      <w:lvlText w:val=""/>
      <w:lvlJc w:val="left"/>
      <w:pPr>
        <w:ind w:left="720" w:hanging="360"/>
      </w:pPr>
      <w:rPr>
        <w:rFonts w:ascii="Symbol" w:hAnsi="Symbol" w:hint="default"/>
        <w:color w:val="0053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55992"/>
    <w:multiLevelType w:val="hybridMultilevel"/>
    <w:tmpl w:val="DA8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7414D"/>
    <w:multiLevelType w:val="multilevel"/>
    <w:tmpl w:val="F09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23D23"/>
    <w:multiLevelType w:val="hybridMultilevel"/>
    <w:tmpl w:val="4614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2947D6"/>
    <w:multiLevelType w:val="hybridMultilevel"/>
    <w:tmpl w:val="32AA22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5C54"/>
    <w:multiLevelType w:val="multilevel"/>
    <w:tmpl w:val="8A2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2536B"/>
    <w:multiLevelType w:val="hybridMultilevel"/>
    <w:tmpl w:val="EA4C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23749F"/>
    <w:multiLevelType w:val="multilevel"/>
    <w:tmpl w:val="879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3C3"/>
    <w:multiLevelType w:val="hybridMultilevel"/>
    <w:tmpl w:val="2D5C7614"/>
    <w:lvl w:ilvl="0" w:tplc="EC446D9E">
      <w:start w:val="1"/>
      <w:numFmt w:val="bullet"/>
      <w:lvlText w:val=""/>
      <w:lvlJc w:val="left"/>
      <w:pPr>
        <w:ind w:left="720" w:hanging="360"/>
      </w:pPr>
      <w:rPr>
        <w:rFonts w:ascii="Symbol" w:hAnsi="Symbol" w:hint="default"/>
        <w:color w:val="0053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F3954"/>
    <w:multiLevelType w:val="hybridMultilevel"/>
    <w:tmpl w:val="2A18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C433F"/>
    <w:multiLevelType w:val="hybridMultilevel"/>
    <w:tmpl w:val="F4D2B742"/>
    <w:lvl w:ilvl="0" w:tplc="04090003">
      <w:start w:val="1"/>
      <w:numFmt w:val="bullet"/>
      <w:lvlText w:val="o"/>
      <w:lvlJc w:val="left"/>
      <w:pPr>
        <w:ind w:left="1080" w:hanging="360"/>
      </w:pPr>
      <w:rPr>
        <w:rFonts w:ascii="Courier New" w:hAnsi="Courier New" w:cs="Courier New"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F03CD4"/>
    <w:multiLevelType w:val="hybridMultilevel"/>
    <w:tmpl w:val="C92ADA28"/>
    <w:lvl w:ilvl="0" w:tplc="EC446D9E">
      <w:start w:val="1"/>
      <w:numFmt w:val="bullet"/>
      <w:lvlText w:val=""/>
      <w:lvlJc w:val="left"/>
      <w:pPr>
        <w:ind w:left="720" w:hanging="360"/>
      </w:pPr>
      <w:rPr>
        <w:rFonts w:ascii="Symbol" w:hAnsi="Symbol" w:hint="default"/>
        <w:color w:val="0053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171"/>
    <w:multiLevelType w:val="hybridMultilevel"/>
    <w:tmpl w:val="DA36F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6A3CA4"/>
    <w:multiLevelType w:val="hybridMultilevel"/>
    <w:tmpl w:val="5D5C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6F5D"/>
    <w:multiLevelType w:val="hybridMultilevel"/>
    <w:tmpl w:val="3BE635EC"/>
    <w:lvl w:ilvl="0" w:tplc="0000000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706883"/>
    <w:multiLevelType w:val="hybridMultilevel"/>
    <w:tmpl w:val="529450F2"/>
    <w:lvl w:ilvl="0" w:tplc="F0DAA134">
      <w:start w:val="1"/>
      <w:numFmt w:val="bullet"/>
      <w:lvlText w:val="o"/>
      <w:lvlJc w:val="left"/>
      <w:pPr>
        <w:ind w:left="1080" w:hanging="360"/>
      </w:pPr>
      <w:rPr>
        <w:rFonts w:ascii="Courier New" w:hAnsi="Courier New"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3366B6"/>
    <w:multiLevelType w:val="hybridMultilevel"/>
    <w:tmpl w:val="98AA15A2"/>
    <w:lvl w:ilvl="0" w:tplc="EC446D9E">
      <w:start w:val="1"/>
      <w:numFmt w:val="bullet"/>
      <w:lvlText w:val=""/>
      <w:lvlJc w:val="left"/>
      <w:pPr>
        <w:ind w:left="720" w:hanging="360"/>
      </w:pPr>
      <w:rPr>
        <w:rFonts w:ascii="Symbol" w:hAnsi="Symbol" w:hint="default"/>
        <w:color w:val="0053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03AD4"/>
    <w:multiLevelType w:val="hybridMultilevel"/>
    <w:tmpl w:val="9054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25"/>
  </w:num>
  <w:num w:numId="5">
    <w:abstractNumId w:val="5"/>
  </w:num>
  <w:num w:numId="6">
    <w:abstractNumId w:val="20"/>
  </w:num>
  <w:num w:numId="7">
    <w:abstractNumId w:val="13"/>
  </w:num>
  <w:num w:numId="8">
    <w:abstractNumId w:val="0"/>
  </w:num>
  <w:num w:numId="9">
    <w:abstractNumId w:val="1"/>
  </w:num>
  <w:num w:numId="10">
    <w:abstractNumId w:val="24"/>
  </w:num>
  <w:num w:numId="11">
    <w:abstractNumId w:val="22"/>
  </w:num>
  <w:num w:numId="12">
    <w:abstractNumId w:val="6"/>
  </w:num>
  <w:num w:numId="13">
    <w:abstractNumId w:val="4"/>
  </w:num>
  <w:num w:numId="14">
    <w:abstractNumId w:val="15"/>
  </w:num>
  <w:num w:numId="15">
    <w:abstractNumId w:val="17"/>
  </w:num>
  <w:num w:numId="16">
    <w:abstractNumId w:val="12"/>
  </w:num>
  <w:num w:numId="17">
    <w:abstractNumId w:val="23"/>
  </w:num>
  <w:num w:numId="18">
    <w:abstractNumId w:val="27"/>
  </w:num>
  <w:num w:numId="19">
    <w:abstractNumId w:val="9"/>
  </w:num>
  <w:num w:numId="20">
    <w:abstractNumId w:val="19"/>
  </w:num>
  <w:num w:numId="21">
    <w:abstractNumId w:val="21"/>
  </w:num>
  <w:num w:numId="22">
    <w:abstractNumId w:val="18"/>
  </w:num>
  <w:num w:numId="23">
    <w:abstractNumId w:val="7"/>
  </w:num>
  <w:num w:numId="24">
    <w:abstractNumId w:val="8"/>
  </w:num>
  <w:num w:numId="25">
    <w:abstractNumId w:val="3"/>
  </w:num>
  <w:num w:numId="26">
    <w:abstractNumId w:val="14"/>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E9"/>
    <w:rsid w:val="00000A38"/>
    <w:rsid w:val="000414E9"/>
    <w:rsid w:val="00044160"/>
    <w:rsid w:val="00060A51"/>
    <w:rsid w:val="0007315C"/>
    <w:rsid w:val="000807D5"/>
    <w:rsid w:val="000A7BCA"/>
    <w:rsid w:val="000C5A25"/>
    <w:rsid w:val="000D2377"/>
    <w:rsid w:val="0010141A"/>
    <w:rsid w:val="00110820"/>
    <w:rsid w:val="00114105"/>
    <w:rsid w:val="0011756E"/>
    <w:rsid w:val="00125AD3"/>
    <w:rsid w:val="0013493F"/>
    <w:rsid w:val="0016165E"/>
    <w:rsid w:val="00166E6E"/>
    <w:rsid w:val="00171744"/>
    <w:rsid w:val="001718DE"/>
    <w:rsid w:val="00181875"/>
    <w:rsid w:val="001818AF"/>
    <w:rsid w:val="001A5375"/>
    <w:rsid w:val="001A5D1A"/>
    <w:rsid w:val="001A7BE7"/>
    <w:rsid w:val="001C2428"/>
    <w:rsid w:val="001C307F"/>
    <w:rsid w:val="001D6AB8"/>
    <w:rsid w:val="001E1A04"/>
    <w:rsid w:val="002013BE"/>
    <w:rsid w:val="00232B1B"/>
    <w:rsid w:val="00241964"/>
    <w:rsid w:val="002627FA"/>
    <w:rsid w:val="00275C83"/>
    <w:rsid w:val="00276987"/>
    <w:rsid w:val="00294C56"/>
    <w:rsid w:val="002A2A27"/>
    <w:rsid w:val="002B4F1E"/>
    <w:rsid w:val="002C08F1"/>
    <w:rsid w:val="002D1BAD"/>
    <w:rsid w:val="002F06DA"/>
    <w:rsid w:val="002F627F"/>
    <w:rsid w:val="00305067"/>
    <w:rsid w:val="00316FE3"/>
    <w:rsid w:val="003324E6"/>
    <w:rsid w:val="00344295"/>
    <w:rsid w:val="003476EA"/>
    <w:rsid w:val="00347DFD"/>
    <w:rsid w:val="00370C5E"/>
    <w:rsid w:val="00373C49"/>
    <w:rsid w:val="0038674B"/>
    <w:rsid w:val="003916A4"/>
    <w:rsid w:val="0039357B"/>
    <w:rsid w:val="003A14D0"/>
    <w:rsid w:val="003A1A37"/>
    <w:rsid w:val="003A7724"/>
    <w:rsid w:val="003C0E5A"/>
    <w:rsid w:val="003C2D6D"/>
    <w:rsid w:val="003D06D0"/>
    <w:rsid w:val="003F386C"/>
    <w:rsid w:val="00413598"/>
    <w:rsid w:val="00422C15"/>
    <w:rsid w:val="00426BA0"/>
    <w:rsid w:val="004434AD"/>
    <w:rsid w:val="004441CE"/>
    <w:rsid w:val="00451796"/>
    <w:rsid w:val="0045192C"/>
    <w:rsid w:val="00474568"/>
    <w:rsid w:val="00480172"/>
    <w:rsid w:val="0048256F"/>
    <w:rsid w:val="0048559F"/>
    <w:rsid w:val="004C6EB4"/>
    <w:rsid w:val="004E5A02"/>
    <w:rsid w:val="004F448D"/>
    <w:rsid w:val="00510A9E"/>
    <w:rsid w:val="0054148A"/>
    <w:rsid w:val="005436E5"/>
    <w:rsid w:val="00552EE1"/>
    <w:rsid w:val="00561DEC"/>
    <w:rsid w:val="00562AEF"/>
    <w:rsid w:val="005638E8"/>
    <w:rsid w:val="00563B87"/>
    <w:rsid w:val="00585C94"/>
    <w:rsid w:val="005935E8"/>
    <w:rsid w:val="005A72F6"/>
    <w:rsid w:val="005C079B"/>
    <w:rsid w:val="005C6B56"/>
    <w:rsid w:val="005E0A33"/>
    <w:rsid w:val="005E627B"/>
    <w:rsid w:val="00611E9D"/>
    <w:rsid w:val="00627B5B"/>
    <w:rsid w:val="006346F2"/>
    <w:rsid w:val="00637099"/>
    <w:rsid w:val="00653807"/>
    <w:rsid w:val="006838B5"/>
    <w:rsid w:val="00696107"/>
    <w:rsid w:val="006A3784"/>
    <w:rsid w:val="006D57AA"/>
    <w:rsid w:val="006E717A"/>
    <w:rsid w:val="00730A51"/>
    <w:rsid w:val="00730B3F"/>
    <w:rsid w:val="00732B2C"/>
    <w:rsid w:val="007379AD"/>
    <w:rsid w:val="00747837"/>
    <w:rsid w:val="00754FF9"/>
    <w:rsid w:val="00762B68"/>
    <w:rsid w:val="0077086A"/>
    <w:rsid w:val="00772B32"/>
    <w:rsid w:val="00774704"/>
    <w:rsid w:val="00777B2C"/>
    <w:rsid w:val="007814EB"/>
    <w:rsid w:val="0078724B"/>
    <w:rsid w:val="00794893"/>
    <w:rsid w:val="007A077A"/>
    <w:rsid w:val="007F4816"/>
    <w:rsid w:val="008176F4"/>
    <w:rsid w:val="00826108"/>
    <w:rsid w:val="00832332"/>
    <w:rsid w:val="0084660D"/>
    <w:rsid w:val="008467B5"/>
    <w:rsid w:val="00855179"/>
    <w:rsid w:val="00882112"/>
    <w:rsid w:val="00886262"/>
    <w:rsid w:val="00893B52"/>
    <w:rsid w:val="008A1DE5"/>
    <w:rsid w:val="008B2142"/>
    <w:rsid w:val="008C0F97"/>
    <w:rsid w:val="008C27F7"/>
    <w:rsid w:val="008C6EBF"/>
    <w:rsid w:val="008E0EF7"/>
    <w:rsid w:val="008E6460"/>
    <w:rsid w:val="008F09E9"/>
    <w:rsid w:val="008F3AB6"/>
    <w:rsid w:val="008F79E5"/>
    <w:rsid w:val="00917AA6"/>
    <w:rsid w:val="009216CA"/>
    <w:rsid w:val="00922E83"/>
    <w:rsid w:val="009462A2"/>
    <w:rsid w:val="00971F99"/>
    <w:rsid w:val="00981150"/>
    <w:rsid w:val="00985B80"/>
    <w:rsid w:val="009A0D50"/>
    <w:rsid w:val="009D62E2"/>
    <w:rsid w:val="009D67B0"/>
    <w:rsid w:val="009E7230"/>
    <w:rsid w:val="00A01EE2"/>
    <w:rsid w:val="00A0526F"/>
    <w:rsid w:val="00A066B1"/>
    <w:rsid w:val="00A12BAF"/>
    <w:rsid w:val="00A21D80"/>
    <w:rsid w:val="00A22F7C"/>
    <w:rsid w:val="00A25938"/>
    <w:rsid w:val="00A370AA"/>
    <w:rsid w:val="00A443EC"/>
    <w:rsid w:val="00A4702B"/>
    <w:rsid w:val="00A500A1"/>
    <w:rsid w:val="00A61CAD"/>
    <w:rsid w:val="00A6254C"/>
    <w:rsid w:val="00A65CB8"/>
    <w:rsid w:val="00A82CCA"/>
    <w:rsid w:val="00A929BE"/>
    <w:rsid w:val="00A936CE"/>
    <w:rsid w:val="00AA2BC0"/>
    <w:rsid w:val="00AB21A8"/>
    <w:rsid w:val="00AB620F"/>
    <w:rsid w:val="00AC2D95"/>
    <w:rsid w:val="00AD5E39"/>
    <w:rsid w:val="00AE0195"/>
    <w:rsid w:val="00B00624"/>
    <w:rsid w:val="00B14992"/>
    <w:rsid w:val="00B212E6"/>
    <w:rsid w:val="00B22694"/>
    <w:rsid w:val="00B304E4"/>
    <w:rsid w:val="00B52905"/>
    <w:rsid w:val="00B52927"/>
    <w:rsid w:val="00B55648"/>
    <w:rsid w:val="00B5626B"/>
    <w:rsid w:val="00B5698B"/>
    <w:rsid w:val="00B61DA3"/>
    <w:rsid w:val="00B73217"/>
    <w:rsid w:val="00B80F79"/>
    <w:rsid w:val="00B82EEF"/>
    <w:rsid w:val="00B90202"/>
    <w:rsid w:val="00B947BB"/>
    <w:rsid w:val="00B97CF2"/>
    <w:rsid w:val="00BB14B6"/>
    <w:rsid w:val="00BB472B"/>
    <w:rsid w:val="00BB49F2"/>
    <w:rsid w:val="00BD07C7"/>
    <w:rsid w:val="00BD098E"/>
    <w:rsid w:val="00BD0D5F"/>
    <w:rsid w:val="00BF2B27"/>
    <w:rsid w:val="00C0038F"/>
    <w:rsid w:val="00C021E2"/>
    <w:rsid w:val="00C06078"/>
    <w:rsid w:val="00C14181"/>
    <w:rsid w:val="00C20694"/>
    <w:rsid w:val="00C269B9"/>
    <w:rsid w:val="00C37831"/>
    <w:rsid w:val="00C569EF"/>
    <w:rsid w:val="00C66E3E"/>
    <w:rsid w:val="00C7237B"/>
    <w:rsid w:val="00C7574C"/>
    <w:rsid w:val="00C86BE0"/>
    <w:rsid w:val="00C928F6"/>
    <w:rsid w:val="00CC68E2"/>
    <w:rsid w:val="00CD1A21"/>
    <w:rsid w:val="00CD54B0"/>
    <w:rsid w:val="00CE705C"/>
    <w:rsid w:val="00CF789C"/>
    <w:rsid w:val="00D0090E"/>
    <w:rsid w:val="00D13B1B"/>
    <w:rsid w:val="00D3685E"/>
    <w:rsid w:val="00D4144B"/>
    <w:rsid w:val="00D4476A"/>
    <w:rsid w:val="00D44B36"/>
    <w:rsid w:val="00D45230"/>
    <w:rsid w:val="00D4789A"/>
    <w:rsid w:val="00D52952"/>
    <w:rsid w:val="00D95A7F"/>
    <w:rsid w:val="00DA4BB6"/>
    <w:rsid w:val="00E30BD7"/>
    <w:rsid w:val="00E333EB"/>
    <w:rsid w:val="00E576A5"/>
    <w:rsid w:val="00E777F0"/>
    <w:rsid w:val="00E945EC"/>
    <w:rsid w:val="00EB0ECB"/>
    <w:rsid w:val="00EB316A"/>
    <w:rsid w:val="00EC3920"/>
    <w:rsid w:val="00EC520A"/>
    <w:rsid w:val="00ED7469"/>
    <w:rsid w:val="00EF49E3"/>
    <w:rsid w:val="00F118EB"/>
    <w:rsid w:val="00F33741"/>
    <w:rsid w:val="00F33F48"/>
    <w:rsid w:val="00F43CC7"/>
    <w:rsid w:val="00F43D28"/>
    <w:rsid w:val="00F45FF3"/>
    <w:rsid w:val="00F531A6"/>
    <w:rsid w:val="00F649D3"/>
    <w:rsid w:val="00F64A0D"/>
    <w:rsid w:val="00F65F69"/>
    <w:rsid w:val="00F71A5A"/>
    <w:rsid w:val="00F80D91"/>
    <w:rsid w:val="00F824D0"/>
    <w:rsid w:val="00F93256"/>
    <w:rsid w:val="00FA786D"/>
    <w:rsid w:val="00FB664F"/>
    <w:rsid w:val="00FC4833"/>
    <w:rsid w:val="00FC61E9"/>
    <w:rsid w:val="00FE2AA3"/>
    <w:rsid w:val="00FF0370"/>
    <w:rsid w:val="00FF1DC5"/>
    <w:rsid w:val="00FF3DA3"/>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BCFB0D"/>
  <w14:defaultImageDpi w14:val="32767"/>
  <w15:docId w15:val="{E9C69236-568A-EF43-B5F0-ABAE3D80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9B"/>
    <w:rPr>
      <w:rFonts w:ascii="Helvetica" w:hAnsi="Helvetica"/>
      <w:sz w:val="20"/>
    </w:rPr>
  </w:style>
  <w:style w:type="paragraph" w:styleId="Heading1">
    <w:name w:val="heading 1"/>
    <w:basedOn w:val="Normal"/>
    <w:next w:val="Normal"/>
    <w:link w:val="Heading1Char"/>
    <w:uiPriority w:val="9"/>
    <w:qFormat/>
    <w:rsid w:val="00275C83"/>
    <w:pPr>
      <w:keepNext/>
      <w:keepLines/>
      <w:spacing w:before="240"/>
      <w:outlineLvl w:val="0"/>
    </w:pPr>
    <w:rPr>
      <w:rFonts w:eastAsiaTheme="majorEastAsia" w:cstheme="majorBidi"/>
      <w:color w:val="11481D"/>
      <w:sz w:val="28"/>
      <w:szCs w:val="32"/>
    </w:rPr>
  </w:style>
  <w:style w:type="paragraph" w:styleId="Heading2">
    <w:name w:val="heading 2"/>
    <w:basedOn w:val="Normal"/>
    <w:next w:val="Normal"/>
    <w:link w:val="Heading2Char"/>
    <w:uiPriority w:val="9"/>
    <w:unhideWhenUsed/>
    <w:qFormat/>
    <w:rsid w:val="003476EA"/>
    <w:pPr>
      <w:keepNext/>
      <w:keepLines/>
      <w:spacing w:before="40"/>
      <w:outlineLvl w:val="1"/>
    </w:pPr>
    <w:rPr>
      <w:rFonts w:eastAsiaTheme="majorEastAsia" w:cstheme="majorBidi"/>
      <w:b/>
      <w:color w:val="11481D"/>
      <w:sz w:val="24"/>
      <w:szCs w:val="26"/>
    </w:rPr>
  </w:style>
  <w:style w:type="paragraph" w:styleId="Heading3">
    <w:name w:val="heading 3"/>
    <w:basedOn w:val="Normal"/>
    <w:next w:val="Normal"/>
    <w:link w:val="Heading3Char"/>
    <w:uiPriority w:val="9"/>
    <w:unhideWhenUsed/>
    <w:qFormat/>
    <w:rsid w:val="00C0038F"/>
    <w:pPr>
      <w:keepNext/>
      <w:keepLines/>
      <w:spacing w:before="40"/>
      <w:outlineLvl w:val="2"/>
    </w:pPr>
    <w:rPr>
      <w:rFonts w:eastAsiaTheme="majorEastAsia" w:cstheme="majorBidi"/>
      <w:color w:val="3B3838" w:themeColor="background2" w:themeShade="4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9AD"/>
    <w:pPr>
      <w:ind w:left="720"/>
      <w:contextualSpacing/>
    </w:pPr>
  </w:style>
  <w:style w:type="paragraph" w:styleId="Header">
    <w:name w:val="header"/>
    <w:basedOn w:val="Normal"/>
    <w:link w:val="HeaderChar"/>
    <w:uiPriority w:val="99"/>
    <w:unhideWhenUsed/>
    <w:rsid w:val="00B52905"/>
    <w:pPr>
      <w:tabs>
        <w:tab w:val="center" w:pos="4680"/>
        <w:tab w:val="right" w:pos="9360"/>
      </w:tabs>
    </w:pPr>
  </w:style>
  <w:style w:type="character" w:customStyle="1" w:styleId="HeaderChar">
    <w:name w:val="Header Char"/>
    <w:basedOn w:val="DefaultParagraphFont"/>
    <w:link w:val="Header"/>
    <w:uiPriority w:val="99"/>
    <w:rsid w:val="00B52905"/>
  </w:style>
  <w:style w:type="paragraph" w:styleId="Footer">
    <w:name w:val="footer"/>
    <w:basedOn w:val="Normal"/>
    <w:link w:val="FooterChar"/>
    <w:uiPriority w:val="99"/>
    <w:unhideWhenUsed/>
    <w:rsid w:val="00B52905"/>
    <w:pPr>
      <w:tabs>
        <w:tab w:val="center" w:pos="4680"/>
        <w:tab w:val="right" w:pos="9360"/>
      </w:tabs>
    </w:pPr>
  </w:style>
  <w:style w:type="character" w:customStyle="1" w:styleId="FooterChar">
    <w:name w:val="Footer Char"/>
    <w:basedOn w:val="DefaultParagraphFont"/>
    <w:link w:val="Footer"/>
    <w:uiPriority w:val="99"/>
    <w:rsid w:val="00B52905"/>
  </w:style>
  <w:style w:type="paragraph" w:styleId="NormalWeb">
    <w:name w:val="Normal (Web)"/>
    <w:basedOn w:val="Normal"/>
    <w:uiPriority w:val="99"/>
    <w:unhideWhenUsed/>
    <w:rsid w:val="00CF789C"/>
    <w:pPr>
      <w:spacing w:before="100" w:beforeAutospacing="1" w:after="100" w:afterAutospacing="1"/>
    </w:pPr>
    <w:rPr>
      <w:rFonts w:ascii="Times New Roman" w:eastAsiaTheme="minorEastAsia" w:hAnsi="Times New Roman" w:cs="Times New Roman"/>
    </w:rPr>
  </w:style>
  <w:style w:type="character" w:styleId="Hyperlink">
    <w:name w:val="Hyperlink"/>
    <w:rsid w:val="005E0A33"/>
    <w:rPr>
      <w:color w:val="0000FF"/>
      <w:u w:val="single"/>
    </w:rPr>
  </w:style>
  <w:style w:type="paragraph" w:styleId="BlockText">
    <w:name w:val="Block Text"/>
    <w:basedOn w:val="Normal"/>
    <w:rsid w:val="005E0A33"/>
    <w:pPr>
      <w:ind w:left="-748" w:right="-710"/>
    </w:pPr>
    <w:rPr>
      <w:rFonts w:ascii="Garamond" w:eastAsia="Times New Roman" w:hAnsi="Garamond" w:cs="Times New Roman"/>
    </w:rPr>
  </w:style>
  <w:style w:type="character" w:styleId="Strong">
    <w:name w:val="Strong"/>
    <w:basedOn w:val="DefaultParagraphFont"/>
    <w:uiPriority w:val="22"/>
    <w:qFormat/>
    <w:rsid w:val="007814EB"/>
    <w:rPr>
      <w:b/>
      <w:bCs/>
    </w:rPr>
  </w:style>
  <w:style w:type="character" w:customStyle="1" w:styleId="apple-converted-space">
    <w:name w:val="apple-converted-space"/>
    <w:basedOn w:val="DefaultParagraphFont"/>
    <w:rsid w:val="007814EB"/>
  </w:style>
  <w:style w:type="character" w:styleId="Emphasis">
    <w:name w:val="Emphasis"/>
    <w:basedOn w:val="DefaultParagraphFont"/>
    <w:uiPriority w:val="20"/>
    <w:qFormat/>
    <w:rsid w:val="007814EB"/>
    <w:rPr>
      <w:i/>
      <w:iCs/>
    </w:rPr>
  </w:style>
  <w:style w:type="character" w:styleId="UnresolvedMention">
    <w:name w:val="Unresolved Mention"/>
    <w:basedOn w:val="DefaultParagraphFont"/>
    <w:uiPriority w:val="99"/>
    <w:semiHidden/>
    <w:unhideWhenUsed/>
    <w:rsid w:val="00CD54B0"/>
    <w:rPr>
      <w:color w:val="605E5C"/>
      <w:shd w:val="clear" w:color="auto" w:fill="E1DFDD"/>
    </w:rPr>
  </w:style>
  <w:style w:type="character" w:styleId="FollowedHyperlink">
    <w:name w:val="FollowedHyperlink"/>
    <w:basedOn w:val="DefaultParagraphFont"/>
    <w:uiPriority w:val="99"/>
    <w:semiHidden/>
    <w:unhideWhenUsed/>
    <w:rsid w:val="00CD54B0"/>
    <w:rPr>
      <w:color w:val="954F72" w:themeColor="followedHyperlink"/>
      <w:u w:val="single"/>
    </w:rPr>
  </w:style>
  <w:style w:type="paragraph" w:styleId="Title">
    <w:name w:val="Title"/>
    <w:basedOn w:val="Normal"/>
    <w:next w:val="Normal"/>
    <w:link w:val="TitleChar"/>
    <w:uiPriority w:val="10"/>
    <w:qFormat/>
    <w:rsid w:val="00275C83"/>
    <w:pPr>
      <w:contextualSpacing/>
    </w:pPr>
    <w:rPr>
      <w:rFonts w:eastAsiaTheme="majorEastAsia" w:cstheme="majorBidi"/>
      <w:color w:val="11481D"/>
      <w:spacing w:val="-10"/>
      <w:kern w:val="28"/>
      <w:sz w:val="32"/>
      <w:szCs w:val="56"/>
    </w:rPr>
  </w:style>
  <w:style w:type="character" w:customStyle="1" w:styleId="TitleChar">
    <w:name w:val="Title Char"/>
    <w:basedOn w:val="DefaultParagraphFont"/>
    <w:link w:val="Title"/>
    <w:uiPriority w:val="10"/>
    <w:rsid w:val="00275C83"/>
    <w:rPr>
      <w:rFonts w:ascii="Helvetica" w:eastAsiaTheme="majorEastAsia" w:hAnsi="Helvetica" w:cstheme="majorBidi"/>
      <w:color w:val="11481D"/>
      <w:spacing w:val="-10"/>
      <w:kern w:val="28"/>
      <w:sz w:val="32"/>
      <w:szCs w:val="56"/>
    </w:rPr>
  </w:style>
  <w:style w:type="character" w:customStyle="1" w:styleId="Heading1Char">
    <w:name w:val="Heading 1 Char"/>
    <w:basedOn w:val="DefaultParagraphFont"/>
    <w:link w:val="Heading1"/>
    <w:uiPriority w:val="9"/>
    <w:rsid w:val="00275C83"/>
    <w:rPr>
      <w:rFonts w:ascii="Helvetica" w:eastAsiaTheme="majorEastAsia" w:hAnsi="Helvetica" w:cstheme="majorBidi"/>
      <w:color w:val="11481D"/>
      <w:sz w:val="28"/>
      <w:szCs w:val="32"/>
    </w:rPr>
  </w:style>
  <w:style w:type="character" w:customStyle="1" w:styleId="Heading2Char">
    <w:name w:val="Heading 2 Char"/>
    <w:basedOn w:val="DefaultParagraphFont"/>
    <w:link w:val="Heading2"/>
    <w:uiPriority w:val="9"/>
    <w:rsid w:val="003476EA"/>
    <w:rPr>
      <w:rFonts w:ascii="Helvetica" w:eastAsiaTheme="majorEastAsia" w:hAnsi="Helvetica" w:cstheme="majorBidi"/>
      <w:b/>
      <w:color w:val="11481D"/>
      <w:szCs w:val="26"/>
    </w:rPr>
  </w:style>
  <w:style w:type="character" w:customStyle="1" w:styleId="Heading3Char">
    <w:name w:val="Heading 3 Char"/>
    <w:basedOn w:val="DefaultParagraphFont"/>
    <w:link w:val="Heading3"/>
    <w:uiPriority w:val="9"/>
    <w:rsid w:val="00C0038F"/>
    <w:rPr>
      <w:rFonts w:ascii="Helvetica" w:eastAsiaTheme="majorEastAsia" w:hAnsi="Helvetica" w:cstheme="majorBidi"/>
      <w:color w:val="3B3838" w:themeColor="background2" w:themeShade="4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3611">
      <w:bodyDiv w:val="1"/>
      <w:marLeft w:val="0"/>
      <w:marRight w:val="0"/>
      <w:marTop w:val="0"/>
      <w:marBottom w:val="0"/>
      <w:divBdr>
        <w:top w:val="none" w:sz="0" w:space="0" w:color="auto"/>
        <w:left w:val="none" w:sz="0" w:space="0" w:color="auto"/>
        <w:bottom w:val="none" w:sz="0" w:space="0" w:color="auto"/>
        <w:right w:val="none" w:sz="0" w:space="0" w:color="auto"/>
      </w:divBdr>
      <w:divsChild>
        <w:div w:id="1184974356">
          <w:marLeft w:val="0"/>
          <w:marRight w:val="0"/>
          <w:marTop w:val="0"/>
          <w:marBottom w:val="0"/>
          <w:divBdr>
            <w:top w:val="none" w:sz="0" w:space="0" w:color="auto"/>
            <w:left w:val="none" w:sz="0" w:space="0" w:color="auto"/>
            <w:bottom w:val="none" w:sz="0" w:space="0" w:color="auto"/>
            <w:right w:val="none" w:sz="0" w:space="0" w:color="auto"/>
          </w:divBdr>
          <w:divsChild>
            <w:div w:id="454713493">
              <w:marLeft w:val="0"/>
              <w:marRight w:val="0"/>
              <w:marTop w:val="0"/>
              <w:marBottom w:val="0"/>
              <w:divBdr>
                <w:top w:val="none" w:sz="0" w:space="0" w:color="auto"/>
                <w:left w:val="none" w:sz="0" w:space="0" w:color="auto"/>
                <w:bottom w:val="none" w:sz="0" w:space="0" w:color="auto"/>
                <w:right w:val="none" w:sz="0" w:space="0" w:color="auto"/>
              </w:divBdr>
              <w:divsChild>
                <w:div w:id="1330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5456">
      <w:bodyDiv w:val="1"/>
      <w:marLeft w:val="0"/>
      <w:marRight w:val="0"/>
      <w:marTop w:val="0"/>
      <w:marBottom w:val="0"/>
      <w:divBdr>
        <w:top w:val="none" w:sz="0" w:space="0" w:color="auto"/>
        <w:left w:val="none" w:sz="0" w:space="0" w:color="auto"/>
        <w:bottom w:val="none" w:sz="0" w:space="0" w:color="auto"/>
        <w:right w:val="none" w:sz="0" w:space="0" w:color="auto"/>
      </w:divBdr>
      <w:divsChild>
        <w:div w:id="544682365">
          <w:marLeft w:val="0"/>
          <w:marRight w:val="0"/>
          <w:marTop w:val="0"/>
          <w:marBottom w:val="0"/>
          <w:divBdr>
            <w:top w:val="none" w:sz="0" w:space="0" w:color="auto"/>
            <w:left w:val="none" w:sz="0" w:space="0" w:color="auto"/>
            <w:bottom w:val="none" w:sz="0" w:space="0" w:color="auto"/>
            <w:right w:val="none" w:sz="0" w:space="0" w:color="auto"/>
          </w:divBdr>
          <w:divsChild>
            <w:div w:id="1957520869">
              <w:marLeft w:val="0"/>
              <w:marRight w:val="0"/>
              <w:marTop w:val="0"/>
              <w:marBottom w:val="0"/>
              <w:divBdr>
                <w:top w:val="none" w:sz="0" w:space="0" w:color="auto"/>
                <w:left w:val="none" w:sz="0" w:space="0" w:color="auto"/>
                <w:bottom w:val="none" w:sz="0" w:space="0" w:color="auto"/>
                <w:right w:val="none" w:sz="0" w:space="0" w:color="auto"/>
              </w:divBdr>
              <w:divsChild>
                <w:div w:id="2381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1314">
      <w:bodyDiv w:val="1"/>
      <w:marLeft w:val="0"/>
      <w:marRight w:val="0"/>
      <w:marTop w:val="0"/>
      <w:marBottom w:val="0"/>
      <w:divBdr>
        <w:top w:val="none" w:sz="0" w:space="0" w:color="auto"/>
        <w:left w:val="none" w:sz="0" w:space="0" w:color="auto"/>
        <w:bottom w:val="none" w:sz="0" w:space="0" w:color="auto"/>
        <w:right w:val="none" w:sz="0" w:space="0" w:color="auto"/>
      </w:divBdr>
    </w:div>
    <w:div w:id="1318848364">
      <w:bodyDiv w:val="1"/>
      <w:marLeft w:val="0"/>
      <w:marRight w:val="0"/>
      <w:marTop w:val="0"/>
      <w:marBottom w:val="0"/>
      <w:divBdr>
        <w:top w:val="none" w:sz="0" w:space="0" w:color="auto"/>
        <w:left w:val="none" w:sz="0" w:space="0" w:color="auto"/>
        <w:bottom w:val="none" w:sz="0" w:space="0" w:color="auto"/>
        <w:right w:val="none" w:sz="0" w:space="0" w:color="auto"/>
      </w:divBdr>
      <w:divsChild>
        <w:div w:id="284973514">
          <w:marLeft w:val="0"/>
          <w:marRight w:val="0"/>
          <w:marTop w:val="0"/>
          <w:marBottom w:val="0"/>
          <w:divBdr>
            <w:top w:val="none" w:sz="0" w:space="0" w:color="auto"/>
            <w:left w:val="none" w:sz="0" w:space="0" w:color="auto"/>
            <w:bottom w:val="none" w:sz="0" w:space="0" w:color="auto"/>
            <w:right w:val="none" w:sz="0" w:space="0" w:color="auto"/>
          </w:divBdr>
          <w:divsChild>
            <w:div w:id="685448751">
              <w:marLeft w:val="0"/>
              <w:marRight w:val="0"/>
              <w:marTop w:val="0"/>
              <w:marBottom w:val="0"/>
              <w:divBdr>
                <w:top w:val="none" w:sz="0" w:space="0" w:color="auto"/>
                <w:left w:val="none" w:sz="0" w:space="0" w:color="auto"/>
                <w:bottom w:val="none" w:sz="0" w:space="0" w:color="auto"/>
                <w:right w:val="none" w:sz="0" w:space="0" w:color="auto"/>
              </w:divBdr>
              <w:divsChild>
                <w:div w:id="760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69928">
      <w:bodyDiv w:val="1"/>
      <w:marLeft w:val="0"/>
      <w:marRight w:val="0"/>
      <w:marTop w:val="0"/>
      <w:marBottom w:val="0"/>
      <w:divBdr>
        <w:top w:val="none" w:sz="0" w:space="0" w:color="auto"/>
        <w:left w:val="none" w:sz="0" w:space="0" w:color="auto"/>
        <w:bottom w:val="none" w:sz="0" w:space="0" w:color="auto"/>
        <w:right w:val="none" w:sz="0" w:space="0" w:color="auto"/>
      </w:divBdr>
    </w:div>
    <w:div w:id="1994675815">
      <w:bodyDiv w:val="1"/>
      <w:marLeft w:val="0"/>
      <w:marRight w:val="0"/>
      <w:marTop w:val="0"/>
      <w:marBottom w:val="0"/>
      <w:divBdr>
        <w:top w:val="none" w:sz="0" w:space="0" w:color="auto"/>
        <w:left w:val="none" w:sz="0" w:space="0" w:color="auto"/>
        <w:bottom w:val="none" w:sz="0" w:space="0" w:color="auto"/>
        <w:right w:val="none" w:sz="0" w:space="0" w:color="auto"/>
      </w:divBdr>
      <w:divsChild>
        <w:div w:id="235172311">
          <w:marLeft w:val="0"/>
          <w:marRight w:val="0"/>
          <w:marTop w:val="0"/>
          <w:marBottom w:val="0"/>
          <w:divBdr>
            <w:top w:val="none" w:sz="0" w:space="0" w:color="auto"/>
            <w:left w:val="none" w:sz="0" w:space="0" w:color="auto"/>
            <w:bottom w:val="none" w:sz="0" w:space="0" w:color="auto"/>
            <w:right w:val="none" w:sz="0" w:space="0" w:color="auto"/>
          </w:divBdr>
          <w:divsChild>
            <w:div w:id="387537776">
              <w:marLeft w:val="0"/>
              <w:marRight w:val="0"/>
              <w:marTop w:val="0"/>
              <w:marBottom w:val="0"/>
              <w:divBdr>
                <w:top w:val="none" w:sz="0" w:space="0" w:color="auto"/>
                <w:left w:val="none" w:sz="0" w:space="0" w:color="auto"/>
                <w:bottom w:val="none" w:sz="0" w:space="0" w:color="auto"/>
                <w:right w:val="none" w:sz="0" w:space="0" w:color="auto"/>
              </w:divBdr>
              <w:divsChild>
                <w:div w:id="7118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b@uorego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reneebuchanan/Box%20Sync/UO%20Strat.%20Comm%20Class/2020/Syllabus%20Drafts/The%20College%20of%20Design%20promotes%20the%20strengths%20of%20our%20multicultural%20community%20through%20the%20Equity%20and%20Inclusion%20Committee.%20For%20more%20information%20about%20the%20Equity%20and%20Inclusion%20Committee%20and%20other%20student%20resources,%20please%20see%20https:/blogs.uoregon.edu/design/deans-office/committees/equity-inclusion-committ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2341</Words>
  <Characters>11590</Characters>
  <Application>Microsoft Office Word</Application>
  <DocSecurity>0</DocSecurity>
  <Lines>482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Buchanan</dc:creator>
  <cp:keywords/>
  <dc:description/>
  <cp:lastModifiedBy>Renee Buchanan</cp:lastModifiedBy>
  <cp:revision>7</cp:revision>
  <cp:lastPrinted>2021-03-28T22:12:00Z</cp:lastPrinted>
  <dcterms:created xsi:type="dcterms:W3CDTF">2021-03-28T22:12:00Z</dcterms:created>
  <dcterms:modified xsi:type="dcterms:W3CDTF">2022-01-11T17:19:00Z</dcterms:modified>
</cp:coreProperties>
</file>