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CB57" w14:textId="77777777" w:rsidR="005D6BDD" w:rsidRDefault="005D6BDD" w:rsidP="00C470D9">
      <w:pPr>
        <w:jc w:val="center"/>
        <w:rPr>
          <w:rFonts w:cs="Arial"/>
          <w:b/>
          <w:sz w:val="44"/>
        </w:rPr>
      </w:pPr>
      <w:r>
        <w:rPr>
          <w:rFonts w:ascii="Times" w:hAnsi="Times"/>
          <w:noProof/>
        </w:rPr>
        <w:drawing>
          <wp:inline distT="0" distB="0" distL="0" distR="0" wp14:anchorId="4D3D7427" wp14:editId="499DDE06">
            <wp:extent cx="5943600" cy="842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PM_white-text-on-black_yellow-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42010"/>
                    </a:xfrm>
                    <a:prstGeom prst="rect">
                      <a:avLst/>
                    </a:prstGeom>
                  </pic:spPr>
                </pic:pic>
              </a:graphicData>
            </a:graphic>
          </wp:inline>
        </w:drawing>
      </w:r>
    </w:p>
    <w:p w14:paraId="1BEEA0A6" w14:textId="77777777" w:rsidR="005D6BDD" w:rsidRDefault="005D6BDD" w:rsidP="00C470D9">
      <w:pPr>
        <w:jc w:val="center"/>
        <w:rPr>
          <w:rFonts w:cs="Arial"/>
          <w:b/>
          <w:sz w:val="44"/>
        </w:rPr>
      </w:pPr>
    </w:p>
    <w:p w14:paraId="2C95C431" w14:textId="77777777" w:rsidR="009C3A34" w:rsidRPr="002F228C" w:rsidRDefault="0076602C" w:rsidP="00C470D9">
      <w:pPr>
        <w:jc w:val="center"/>
        <w:rPr>
          <w:rFonts w:cs="Arial"/>
          <w:b/>
          <w:sz w:val="44"/>
        </w:rPr>
      </w:pPr>
      <w:r w:rsidRPr="002F228C">
        <w:rPr>
          <w:rFonts w:cs="Arial"/>
          <w:b/>
          <w:sz w:val="44"/>
        </w:rPr>
        <w:t>School</w:t>
      </w:r>
      <w:r w:rsidR="009C3A34" w:rsidRPr="002F228C">
        <w:rPr>
          <w:rFonts w:cs="Arial"/>
          <w:b/>
          <w:sz w:val="44"/>
        </w:rPr>
        <w:t xml:space="preserve"> of Planning, Public Policy and Management</w:t>
      </w:r>
    </w:p>
    <w:p w14:paraId="08945502" w14:textId="77777777" w:rsidR="009C3A34" w:rsidRPr="002F228C" w:rsidRDefault="009C3A34" w:rsidP="00E2281B">
      <w:pPr>
        <w:jc w:val="center"/>
        <w:outlineLvl w:val="0"/>
        <w:rPr>
          <w:rFonts w:cs="Arial"/>
          <w:b/>
          <w:sz w:val="44"/>
        </w:rPr>
      </w:pPr>
      <w:r w:rsidRPr="002F228C">
        <w:rPr>
          <w:rFonts w:cs="Arial"/>
          <w:b/>
          <w:sz w:val="44"/>
        </w:rPr>
        <w:t>University of Oregon</w:t>
      </w:r>
    </w:p>
    <w:p w14:paraId="3D8DF2F6" w14:textId="77777777" w:rsidR="009C3A34" w:rsidRPr="00BA130B" w:rsidRDefault="009C3A34">
      <w:pPr>
        <w:rPr>
          <w:rFonts w:cs="Arial"/>
          <w:b/>
          <w:sz w:val="36"/>
        </w:rPr>
      </w:pPr>
    </w:p>
    <w:p w14:paraId="09AE9AEA" w14:textId="77777777" w:rsidR="009C3A34" w:rsidRPr="002F228C" w:rsidRDefault="009C3A34" w:rsidP="00E2281B">
      <w:pPr>
        <w:jc w:val="center"/>
        <w:outlineLvl w:val="0"/>
        <w:rPr>
          <w:rFonts w:cs="Arial"/>
          <w:b/>
          <w:sz w:val="32"/>
        </w:rPr>
      </w:pPr>
      <w:r w:rsidRPr="002F228C">
        <w:rPr>
          <w:rFonts w:cs="Arial"/>
          <w:b/>
          <w:sz w:val="32"/>
        </w:rPr>
        <w:t>Instructional Information</w:t>
      </w:r>
    </w:p>
    <w:p w14:paraId="7D6581AB" w14:textId="77777777" w:rsidR="009C3A34" w:rsidRPr="00BA130B" w:rsidRDefault="009C3A34">
      <w:pPr>
        <w:rPr>
          <w:rFonts w:cs="Arial"/>
          <w:b/>
        </w:rPr>
      </w:pPr>
    </w:p>
    <w:p w14:paraId="3A2C789B" w14:textId="08994584" w:rsidR="009C3A34" w:rsidRPr="00BA130B" w:rsidRDefault="00C470D9" w:rsidP="00E2281B">
      <w:pPr>
        <w:outlineLvl w:val="0"/>
        <w:rPr>
          <w:rFonts w:cs="Arial"/>
        </w:rPr>
      </w:pPr>
      <w:r w:rsidRPr="00BA130B">
        <w:rPr>
          <w:rFonts w:cs="Arial"/>
        </w:rPr>
        <w:t>Updated</w:t>
      </w:r>
      <w:r w:rsidR="009C3A34" w:rsidRPr="00BA130B">
        <w:rPr>
          <w:rFonts w:cs="Arial"/>
        </w:rPr>
        <w:t xml:space="preserve">: </w:t>
      </w:r>
      <w:r w:rsidR="00D16F28">
        <w:rPr>
          <w:rFonts w:cs="Arial"/>
        </w:rPr>
        <w:t xml:space="preserve">July 19, 2022 </w:t>
      </w:r>
      <w:r w:rsidR="005543F2">
        <w:rPr>
          <w:rFonts w:cs="Arial"/>
        </w:rPr>
        <w:t xml:space="preserve"> </w:t>
      </w:r>
    </w:p>
    <w:p w14:paraId="57E22AEE" w14:textId="77777777" w:rsidR="009C3A34" w:rsidRPr="00BA130B" w:rsidRDefault="009C3A34">
      <w:pPr>
        <w:rPr>
          <w:rFonts w:cs="Arial"/>
        </w:rPr>
      </w:pPr>
    </w:p>
    <w:p w14:paraId="1A95C973" w14:textId="77777777" w:rsidR="009C3A34" w:rsidRPr="00BA130B" w:rsidRDefault="009C3A34">
      <w:pPr>
        <w:rPr>
          <w:rFonts w:cs="Arial"/>
        </w:rPr>
      </w:pPr>
      <w:r w:rsidRPr="00BA130B">
        <w:rPr>
          <w:rFonts w:cs="Arial"/>
        </w:rPr>
        <w:t>This packet contains information for all PPPM courses. It also contains temp</w:t>
      </w:r>
      <w:r w:rsidR="00BA74DD">
        <w:rPr>
          <w:rFonts w:cs="Arial"/>
        </w:rPr>
        <w:t xml:space="preserve">lates, sample syllabus language, grading guidelines, </w:t>
      </w:r>
      <w:r w:rsidRPr="00BA130B">
        <w:rPr>
          <w:rFonts w:cs="Arial"/>
        </w:rPr>
        <w:t xml:space="preserve">sample rubrics </w:t>
      </w:r>
      <w:r w:rsidR="00BA74DD">
        <w:rPr>
          <w:rFonts w:cs="Arial"/>
        </w:rPr>
        <w:t xml:space="preserve">and equity and inclusions information </w:t>
      </w:r>
      <w:r w:rsidRPr="00BA130B">
        <w:rPr>
          <w:rFonts w:cs="Arial"/>
        </w:rPr>
        <w:t>that you can use for your courses. These have been provided by various PPPM faculty and it can be freely shared.</w:t>
      </w:r>
    </w:p>
    <w:p w14:paraId="7F5E0436" w14:textId="77777777" w:rsidR="009C3A34" w:rsidRPr="00BA130B" w:rsidRDefault="009C3A34">
      <w:pPr>
        <w:rPr>
          <w:rFonts w:cs="Arial"/>
        </w:rPr>
      </w:pPr>
    </w:p>
    <w:p w14:paraId="54D477BD" w14:textId="77777777" w:rsidR="009C3A34" w:rsidRPr="00BA130B" w:rsidRDefault="009C3A34" w:rsidP="00E2281B">
      <w:pPr>
        <w:outlineLvl w:val="0"/>
        <w:rPr>
          <w:rFonts w:cs="Arial"/>
        </w:rPr>
      </w:pPr>
      <w:r w:rsidRPr="00BA130B">
        <w:rPr>
          <w:rFonts w:cs="Arial"/>
        </w:rPr>
        <w:t>I</w:t>
      </w:r>
      <w:r w:rsidR="00EF6B6B" w:rsidRPr="00BA130B">
        <w:rPr>
          <w:rFonts w:cs="Arial"/>
        </w:rPr>
        <w:t>MPORTANT Checklist</w:t>
      </w:r>
    </w:p>
    <w:p w14:paraId="76026BB1" w14:textId="77777777" w:rsidR="00EF6B6B" w:rsidRPr="00BA130B" w:rsidRDefault="00EF6B6B" w:rsidP="00782EE8">
      <w:pPr>
        <w:pStyle w:val="ListParagraph"/>
        <w:numPr>
          <w:ilvl w:val="0"/>
          <w:numId w:val="15"/>
        </w:numPr>
        <w:ind w:left="540" w:hanging="396"/>
        <w:rPr>
          <w:rFonts w:cs="Arial"/>
        </w:rPr>
      </w:pPr>
      <w:r w:rsidRPr="00BA130B">
        <w:rPr>
          <w:rFonts w:cs="Arial"/>
        </w:rPr>
        <w:t xml:space="preserve">Please review the PPPM syllabus checklist—these </w:t>
      </w:r>
      <w:r w:rsidR="00D15ACE">
        <w:rPr>
          <w:rFonts w:cs="Arial"/>
        </w:rPr>
        <w:t>include some</w:t>
      </w:r>
      <w:r w:rsidRPr="00BA130B">
        <w:rPr>
          <w:rFonts w:cs="Arial"/>
        </w:rPr>
        <w:t xml:space="preserve"> common errors in syllabi that are important for avoiding problems</w:t>
      </w:r>
      <w:r w:rsidR="00D15ACE">
        <w:rPr>
          <w:rFonts w:cs="Arial"/>
        </w:rPr>
        <w:t xml:space="preserve"> and complaints</w:t>
      </w:r>
    </w:p>
    <w:p w14:paraId="55EA63EE" w14:textId="77777777" w:rsidR="00EF6B6B" w:rsidRPr="00BA130B" w:rsidRDefault="00EF6B6B" w:rsidP="00782EE8">
      <w:pPr>
        <w:pStyle w:val="ListParagraph"/>
        <w:numPr>
          <w:ilvl w:val="0"/>
          <w:numId w:val="15"/>
        </w:numPr>
        <w:ind w:left="540" w:hanging="396"/>
        <w:rPr>
          <w:rFonts w:cs="Arial"/>
        </w:rPr>
      </w:pPr>
      <w:r w:rsidRPr="00BA130B">
        <w:rPr>
          <w:rFonts w:cs="Arial"/>
        </w:rPr>
        <w:t>PPPM Syllabus Template</w:t>
      </w:r>
    </w:p>
    <w:p w14:paraId="1C087A67" w14:textId="77777777" w:rsidR="00EF6B6B" w:rsidRPr="00BA130B" w:rsidRDefault="00EF6B6B" w:rsidP="00782EE8">
      <w:pPr>
        <w:pStyle w:val="ListParagraph"/>
        <w:numPr>
          <w:ilvl w:val="1"/>
          <w:numId w:val="15"/>
        </w:numPr>
        <w:rPr>
          <w:rFonts w:cs="Arial"/>
        </w:rPr>
      </w:pPr>
      <w:r w:rsidRPr="00BA130B">
        <w:rPr>
          <w:rFonts w:cs="Arial"/>
        </w:rPr>
        <w:t xml:space="preserve">Please use the template </w:t>
      </w:r>
      <w:r w:rsidR="004E08B4" w:rsidRPr="00BA130B">
        <w:rPr>
          <w:rFonts w:cs="Arial"/>
        </w:rPr>
        <w:t xml:space="preserve">front page </w:t>
      </w:r>
      <w:r w:rsidRPr="00BA130B">
        <w:rPr>
          <w:rFonts w:cs="Arial"/>
        </w:rPr>
        <w:t>so that our classes have a consistent look</w:t>
      </w:r>
    </w:p>
    <w:p w14:paraId="0C4C8C33" w14:textId="77777777" w:rsidR="00EF6B6B" w:rsidRPr="00BA130B" w:rsidRDefault="00EF6B6B" w:rsidP="00782EE8">
      <w:pPr>
        <w:pStyle w:val="ListParagraph"/>
        <w:numPr>
          <w:ilvl w:val="1"/>
          <w:numId w:val="15"/>
        </w:numPr>
        <w:rPr>
          <w:rFonts w:cs="Arial"/>
        </w:rPr>
      </w:pPr>
      <w:r w:rsidRPr="00BA130B">
        <w:rPr>
          <w:rFonts w:cs="Arial"/>
        </w:rPr>
        <w:t>Feel free to use (or not use) any of the information in the template—this is an amalgamation from many different syllabi, so not all elements will be relevant</w:t>
      </w:r>
    </w:p>
    <w:p w14:paraId="6FAB3EA4" w14:textId="77777777" w:rsidR="00EF6B6B" w:rsidRPr="00BA130B" w:rsidRDefault="00C470D9" w:rsidP="00782EE8">
      <w:pPr>
        <w:pStyle w:val="ListParagraph"/>
        <w:numPr>
          <w:ilvl w:val="1"/>
          <w:numId w:val="15"/>
        </w:numPr>
        <w:rPr>
          <w:rFonts w:cs="Arial"/>
        </w:rPr>
      </w:pPr>
      <w:r w:rsidRPr="00BA130B">
        <w:rPr>
          <w:rFonts w:cs="Arial"/>
        </w:rPr>
        <w:t>The t</w:t>
      </w:r>
      <w:r w:rsidR="004E08B4" w:rsidRPr="00BA130B">
        <w:rPr>
          <w:rFonts w:cs="Arial"/>
        </w:rPr>
        <w:t>emplate includes two different examples of course schedule layouts and examples of how to present topics and readings</w:t>
      </w:r>
    </w:p>
    <w:p w14:paraId="178F09AC" w14:textId="77777777" w:rsidR="00BA74DD" w:rsidRDefault="004E08B4" w:rsidP="00782EE8">
      <w:pPr>
        <w:pStyle w:val="ListParagraph"/>
        <w:numPr>
          <w:ilvl w:val="0"/>
          <w:numId w:val="15"/>
        </w:numPr>
        <w:ind w:left="540" w:hanging="396"/>
        <w:rPr>
          <w:rFonts w:cs="Arial"/>
        </w:rPr>
      </w:pPr>
      <w:r w:rsidRPr="00BA130B">
        <w:rPr>
          <w:rFonts w:cs="Arial"/>
        </w:rPr>
        <w:t xml:space="preserve">Grading </w:t>
      </w:r>
      <w:r w:rsidR="00BA74DD">
        <w:rPr>
          <w:rFonts w:cs="Arial"/>
        </w:rPr>
        <w:t>Guidelines: The department has developed guidelines to ensure equitable grading, clear criteria and avoid grade inflation</w:t>
      </w:r>
    </w:p>
    <w:p w14:paraId="6572DB22" w14:textId="77777777" w:rsidR="004E08B4" w:rsidRPr="00BA130B" w:rsidRDefault="00BA74DD" w:rsidP="00782EE8">
      <w:pPr>
        <w:pStyle w:val="ListParagraph"/>
        <w:numPr>
          <w:ilvl w:val="0"/>
          <w:numId w:val="15"/>
        </w:numPr>
        <w:ind w:left="540" w:hanging="396"/>
        <w:rPr>
          <w:rFonts w:cs="Arial"/>
        </w:rPr>
      </w:pPr>
      <w:r>
        <w:rPr>
          <w:rFonts w:cs="Arial"/>
        </w:rPr>
        <w:t xml:space="preserve">Grading </w:t>
      </w:r>
      <w:r w:rsidR="004E08B4" w:rsidRPr="00BA130B">
        <w:rPr>
          <w:rFonts w:cs="Arial"/>
        </w:rPr>
        <w:t>Rubric</w:t>
      </w:r>
      <w:r>
        <w:rPr>
          <w:rFonts w:cs="Arial"/>
        </w:rPr>
        <w:t>s</w:t>
      </w:r>
      <w:r w:rsidR="004E08B4" w:rsidRPr="00BA130B">
        <w:rPr>
          <w:rFonts w:cs="Arial"/>
        </w:rPr>
        <w:t xml:space="preserve">: </w:t>
      </w:r>
      <w:r>
        <w:rPr>
          <w:rFonts w:cs="Arial"/>
        </w:rPr>
        <w:t>The department has provided several ru</w:t>
      </w:r>
      <w:r w:rsidR="004E08B4" w:rsidRPr="00BA130B">
        <w:rPr>
          <w:rFonts w:cs="Arial"/>
        </w:rPr>
        <w:t>bric</w:t>
      </w:r>
      <w:r>
        <w:rPr>
          <w:rFonts w:cs="Arial"/>
        </w:rPr>
        <w:t>s</w:t>
      </w:r>
      <w:r w:rsidR="004E08B4" w:rsidRPr="00BA130B">
        <w:rPr>
          <w:rFonts w:cs="Arial"/>
        </w:rPr>
        <w:t xml:space="preserve"> that can be used to grade assignments. These work best when they are provided to the student in the syllabus</w:t>
      </w:r>
    </w:p>
    <w:p w14:paraId="024D846B" w14:textId="7B0C9BC9" w:rsidR="00675BD1" w:rsidRDefault="00675BD1" w:rsidP="00782EE8">
      <w:pPr>
        <w:pStyle w:val="ListParagraph"/>
        <w:numPr>
          <w:ilvl w:val="0"/>
          <w:numId w:val="15"/>
        </w:numPr>
        <w:ind w:left="540" w:hanging="396"/>
        <w:rPr>
          <w:rFonts w:cs="Arial"/>
        </w:rPr>
      </w:pPr>
      <w:r w:rsidRPr="00BA130B">
        <w:rPr>
          <w:rFonts w:cs="Arial"/>
        </w:rPr>
        <w:t xml:space="preserve">Equity and Inclusion: please review the information in this packet and the Equity and Inclusion web site to see </w:t>
      </w:r>
      <w:r w:rsidR="00D15ACE">
        <w:rPr>
          <w:rFonts w:cs="Arial"/>
        </w:rPr>
        <w:t xml:space="preserve">now the content and delivery of your class can be improved. This is an important issue for PPPM and its students. </w:t>
      </w:r>
    </w:p>
    <w:p w14:paraId="2DC16F1F" w14:textId="7E5E7563" w:rsidR="00D16F28" w:rsidRDefault="00D16F28" w:rsidP="00782EE8">
      <w:pPr>
        <w:pStyle w:val="ListParagraph"/>
        <w:numPr>
          <w:ilvl w:val="0"/>
          <w:numId w:val="15"/>
        </w:numPr>
        <w:ind w:left="540" w:hanging="396"/>
        <w:rPr>
          <w:rFonts w:cs="Arial"/>
        </w:rPr>
      </w:pPr>
      <w:r>
        <w:rPr>
          <w:rFonts w:cs="Arial"/>
        </w:rPr>
        <w:t>For latest version of required language in syllabi, check</w:t>
      </w:r>
    </w:p>
    <w:p w14:paraId="08CA59DE" w14:textId="4A3EEDAF" w:rsidR="00D16F28" w:rsidRDefault="00D16F28" w:rsidP="00D16F28">
      <w:pPr>
        <w:pStyle w:val="ListParagraph"/>
        <w:numPr>
          <w:ilvl w:val="1"/>
          <w:numId w:val="15"/>
        </w:numPr>
        <w:rPr>
          <w:rFonts w:cs="Arial"/>
        </w:rPr>
      </w:pPr>
      <w:r>
        <w:rPr>
          <w:rFonts w:cs="Arial"/>
        </w:rPr>
        <w:t xml:space="preserve">Provost website: </w:t>
      </w:r>
      <w:hyperlink r:id="rId8" w:history="1">
        <w:r w:rsidRPr="0075507C">
          <w:rPr>
            <w:rStyle w:val="Hyperlink"/>
            <w:rFonts w:cs="Arial"/>
          </w:rPr>
          <w:t>https://provost.uoregon.edu/syllabus-guidelines</w:t>
        </w:r>
      </w:hyperlink>
      <w:r>
        <w:rPr>
          <w:rFonts w:cs="Arial"/>
        </w:rPr>
        <w:t xml:space="preserve"> </w:t>
      </w:r>
    </w:p>
    <w:p w14:paraId="5991A5E1" w14:textId="2AD3C190" w:rsidR="00D16F28" w:rsidRDefault="00D16F28" w:rsidP="00D16F28">
      <w:pPr>
        <w:pStyle w:val="ListParagraph"/>
        <w:numPr>
          <w:ilvl w:val="1"/>
          <w:numId w:val="15"/>
        </w:numPr>
        <w:rPr>
          <w:rFonts w:cs="Arial"/>
        </w:rPr>
      </w:pPr>
      <w:r>
        <w:rPr>
          <w:rFonts w:cs="Arial"/>
          <w:noProof/>
        </w:rPr>
        <w:drawing>
          <wp:anchor distT="0" distB="0" distL="114300" distR="114300" simplePos="0" relativeHeight="251658240" behindDoc="0" locked="0" layoutInCell="1" allowOverlap="1" wp14:anchorId="3E07E493" wp14:editId="12804F06">
            <wp:simplePos x="0" y="0"/>
            <wp:positionH relativeFrom="column">
              <wp:posOffset>1024255</wp:posOffset>
            </wp:positionH>
            <wp:positionV relativeFrom="paragraph">
              <wp:posOffset>162560</wp:posOffset>
            </wp:positionV>
            <wp:extent cx="492760" cy="355600"/>
            <wp:effectExtent l="0" t="0" r="2540" b="0"/>
            <wp:wrapNone/>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9"/>
                    <a:stretch>
                      <a:fillRect/>
                    </a:stretch>
                  </pic:blipFill>
                  <pic:spPr>
                    <a:xfrm>
                      <a:off x="0" y="0"/>
                      <a:ext cx="492760" cy="355600"/>
                    </a:xfrm>
                    <a:prstGeom prst="rect">
                      <a:avLst/>
                    </a:prstGeom>
                  </pic:spPr>
                </pic:pic>
              </a:graphicData>
            </a:graphic>
            <wp14:sizeRelH relativeFrom="page">
              <wp14:pctWidth>0</wp14:pctWidth>
            </wp14:sizeRelH>
            <wp14:sizeRelV relativeFrom="page">
              <wp14:pctHeight>0</wp14:pctHeight>
            </wp14:sizeRelV>
          </wp:anchor>
        </w:drawing>
      </w:r>
      <w:r>
        <w:rPr>
          <w:rFonts w:cs="Arial"/>
        </w:rPr>
        <w:t>Canvas Commons: resources available by clicking on this logo on your Canvas home page</w:t>
      </w:r>
    </w:p>
    <w:p w14:paraId="111C7FBB" w14:textId="6D387B01" w:rsidR="00D16F28" w:rsidRDefault="00D16F28" w:rsidP="00D16F28">
      <w:pPr>
        <w:rPr>
          <w:rFonts w:cs="Arial"/>
        </w:rPr>
      </w:pPr>
    </w:p>
    <w:p w14:paraId="31671513" w14:textId="77777777" w:rsidR="00D16F28" w:rsidRPr="00D16F28" w:rsidRDefault="00D16F28" w:rsidP="00D16F28">
      <w:pPr>
        <w:rPr>
          <w:rFonts w:cs="Arial"/>
        </w:rPr>
      </w:pPr>
    </w:p>
    <w:p w14:paraId="72DDA0E9" w14:textId="77777777" w:rsidR="009C3A34" w:rsidRPr="00BA130B" w:rsidRDefault="009C3A34">
      <w:pPr>
        <w:rPr>
          <w:rFonts w:cs="Arial"/>
        </w:rPr>
      </w:pPr>
      <w:r w:rsidRPr="00BA130B">
        <w:rPr>
          <w:rFonts w:cs="Arial"/>
        </w:rPr>
        <w:br w:type="page"/>
      </w:r>
    </w:p>
    <w:p w14:paraId="3B72F2A6" w14:textId="44690E26" w:rsidR="00E93F24" w:rsidRPr="00BA130B" w:rsidRDefault="0041666E" w:rsidP="0041666E">
      <w:pPr>
        <w:pStyle w:val="Heading1"/>
      </w:pPr>
      <w:r>
        <w:t>S</w:t>
      </w:r>
      <w:r w:rsidR="00E93F24" w:rsidRPr="00BA130B">
        <w:t>yllabus Checklist</w:t>
      </w:r>
      <w:r w:rsidR="00A233A2" w:rsidRPr="00BA130B">
        <w:t xml:space="preserve">: </w:t>
      </w:r>
      <w:r w:rsidR="00E93F24" w:rsidRPr="00BA130B">
        <w:t>R</w:t>
      </w:r>
      <w:r w:rsidR="00A233A2" w:rsidRPr="00BA130B">
        <w:t>equired Syllabus Components for</w:t>
      </w:r>
      <w:r w:rsidR="00E93F24" w:rsidRPr="00BA130B">
        <w:t xml:space="preserve"> PPPM Courses </w:t>
      </w:r>
    </w:p>
    <w:p w14:paraId="43D3995B" w14:textId="77777777" w:rsidR="00E93F24" w:rsidRPr="00BA130B" w:rsidRDefault="00E93F24" w:rsidP="00E93F24">
      <w:pPr>
        <w:rPr>
          <w:rFonts w:cs="Arial"/>
        </w:rPr>
      </w:pPr>
    </w:p>
    <w:p w14:paraId="27AF03BD" w14:textId="77777777" w:rsidR="00E93F24" w:rsidRPr="00BA130B" w:rsidRDefault="00E93F24" w:rsidP="00E93F24">
      <w:pPr>
        <w:rPr>
          <w:rFonts w:cs="Arial"/>
        </w:rPr>
      </w:pPr>
      <w:r w:rsidRPr="00BA130B">
        <w:rPr>
          <w:rFonts w:cs="Arial"/>
        </w:rPr>
        <w:t xml:space="preserve">The course syllabus </w:t>
      </w:r>
      <w:r w:rsidRPr="00BA130B">
        <w:rPr>
          <w:rFonts w:cs="Arial"/>
          <w:u w:val="single"/>
        </w:rPr>
        <w:t>must</w:t>
      </w:r>
      <w:r w:rsidRPr="00BA130B">
        <w:rPr>
          <w:rFonts w:cs="Arial"/>
        </w:rPr>
        <w:t xml:space="preserve"> have the following components:</w:t>
      </w:r>
    </w:p>
    <w:p w14:paraId="002F2EAC" w14:textId="77777777" w:rsidR="00E93F24" w:rsidRPr="00BA130B" w:rsidRDefault="00E93F24" w:rsidP="00782EE8">
      <w:pPr>
        <w:numPr>
          <w:ilvl w:val="0"/>
          <w:numId w:val="10"/>
        </w:numPr>
        <w:ind w:left="450"/>
        <w:rPr>
          <w:rFonts w:cs="Arial"/>
        </w:rPr>
      </w:pPr>
      <w:r w:rsidRPr="00BA130B">
        <w:rPr>
          <w:rFonts w:cs="Arial"/>
        </w:rPr>
        <w:t>Basic course information:  Course title, number and CRN, location, days and time, and term/year</w:t>
      </w:r>
    </w:p>
    <w:p w14:paraId="2D1E3B20" w14:textId="77777777" w:rsidR="00E93F24" w:rsidRPr="00BA130B" w:rsidRDefault="00E93F24" w:rsidP="00782EE8">
      <w:pPr>
        <w:numPr>
          <w:ilvl w:val="0"/>
          <w:numId w:val="10"/>
        </w:numPr>
        <w:ind w:left="450"/>
        <w:rPr>
          <w:rFonts w:cs="Arial"/>
        </w:rPr>
      </w:pPr>
      <w:r w:rsidRPr="00BA130B">
        <w:rPr>
          <w:rFonts w:cs="Arial"/>
        </w:rPr>
        <w:t>Instructor information:  name, phone, email, office location, office hours</w:t>
      </w:r>
    </w:p>
    <w:p w14:paraId="7BCF0EC5" w14:textId="77777777" w:rsidR="00632F84" w:rsidRPr="00BA130B" w:rsidRDefault="00632F84" w:rsidP="00782EE8">
      <w:pPr>
        <w:numPr>
          <w:ilvl w:val="0"/>
          <w:numId w:val="10"/>
        </w:numPr>
        <w:ind w:left="450"/>
        <w:rPr>
          <w:rFonts w:cs="Arial"/>
        </w:rPr>
      </w:pPr>
      <w:r w:rsidRPr="00BA130B">
        <w:rPr>
          <w:rFonts w:cs="Arial"/>
        </w:rPr>
        <w:t>PPPM instructors are expected to hold office hours each week or be available to meet with students outside of class. The adjunct office or Hendricks Hearth can be used for these meetings</w:t>
      </w:r>
    </w:p>
    <w:p w14:paraId="5176831E" w14:textId="77777777" w:rsidR="00E93F24" w:rsidRPr="00BA130B" w:rsidRDefault="00E93F24" w:rsidP="00782EE8">
      <w:pPr>
        <w:numPr>
          <w:ilvl w:val="0"/>
          <w:numId w:val="10"/>
        </w:numPr>
        <w:ind w:left="450"/>
        <w:rPr>
          <w:rFonts w:cs="Arial"/>
        </w:rPr>
      </w:pPr>
      <w:r w:rsidRPr="00BA130B">
        <w:rPr>
          <w:rFonts w:cs="Arial"/>
        </w:rPr>
        <w:t xml:space="preserve">GTF information if applicable </w:t>
      </w:r>
    </w:p>
    <w:p w14:paraId="4A90F0F0" w14:textId="77777777" w:rsidR="00E93F24" w:rsidRPr="00BA130B" w:rsidRDefault="00E93F24" w:rsidP="00782EE8">
      <w:pPr>
        <w:numPr>
          <w:ilvl w:val="0"/>
          <w:numId w:val="10"/>
        </w:numPr>
        <w:ind w:left="450"/>
        <w:rPr>
          <w:rFonts w:cs="Arial"/>
        </w:rPr>
      </w:pPr>
      <w:r w:rsidRPr="00BA130B">
        <w:rPr>
          <w:rFonts w:cs="Arial"/>
        </w:rPr>
        <w:t>A one- or two-paragraph overview of course content.</w:t>
      </w:r>
    </w:p>
    <w:p w14:paraId="3577F544" w14:textId="77777777" w:rsidR="00A9195F" w:rsidRPr="00BA130B" w:rsidRDefault="00A9195F" w:rsidP="00782EE8">
      <w:pPr>
        <w:numPr>
          <w:ilvl w:val="0"/>
          <w:numId w:val="10"/>
        </w:numPr>
        <w:ind w:left="450"/>
        <w:rPr>
          <w:rFonts w:cs="Arial"/>
        </w:rPr>
      </w:pPr>
      <w:r w:rsidRPr="00BA130B">
        <w:rPr>
          <w:rFonts w:cs="Arial"/>
        </w:rPr>
        <w:t xml:space="preserve">Learning Outcomes: </w:t>
      </w:r>
      <w:r w:rsidR="006F2B78">
        <w:rPr>
          <w:rFonts w:cs="Arial"/>
        </w:rPr>
        <w:t xml:space="preserve">4-6 </w:t>
      </w:r>
      <w:r w:rsidRPr="00BA130B">
        <w:rPr>
          <w:rFonts w:cs="Arial"/>
        </w:rPr>
        <w:t xml:space="preserve">short, concrete statements describing the skills and knowledge students should be able to demonstrate after completing a course or degree program. The term can be used interchangeably with “goals” or “objectives” </w:t>
      </w:r>
      <w:proofErr w:type="gramStart"/>
      <w:r w:rsidRPr="00BA130B">
        <w:rPr>
          <w:rFonts w:cs="Arial"/>
        </w:rPr>
        <w:t>as long as</w:t>
      </w:r>
      <w:proofErr w:type="gramEnd"/>
      <w:r w:rsidRPr="00BA130B">
        <w:rPr>
          <w:rFonts w:cs="Arial"/>
        </w:rPr>
        <w:t xml:space="preserve"> the abilities in question will be meaningfully evaluated using exams, papers, and other accepted means.</w:t>
      </w:r>
    </w:p>
    <w:p w14:paraId="5608EF85" w14:textId="77777777" w:rsidR="00E93F24" w:rsidRPr="00BA130B" w:rsidRDefault="00E93F24" w:rsidP="00782EE8">
      <w:pPr>
        <w:numPr>
          <w:ilvl w:val="0"/>
          <w:numId w:val="10"/>
        </w:numPr>
        <w:ind w:left="450"/>
        <w:rPr>
          <w:rFonts w:cs="Arial"/>
        </w:rPr>
      </w:pPr>
      <w:r w:rsidRPr="00BA130B">
        <w:rPr>
          <w:rFonts w:cs="Arial"/>
        </w:rPr>
        <w:t xml:space="preserve">A list of required and optional readings using complete citations.  Information for the students to locate the readings (textbook purchases, library reserve, </w:t>
      </w:r>
      <w:r w:rsidR="0035352C" w:rsidRPr="00BA130B">
        <w:rPr>
          <w:rFonts w:cs="Arial"/>
        </w:rPr>
        <w:t>Canvas</w:t>
      </w:r>
      <w:r w:rsidRPr="00BA130B">
        <w:rPr>
          <w:rFonts w:cs="Arial"/>
        </w:rPr>
        <w:t xml:space="preserve"> PDFs, etc.)  </w:t>
      </w:r>
    </w:p>
    <w:p w14:paraId="2FD9958A" w14:textId="77777777" w:rsidR="00E93F24" w:rsidRPr="00BA130B" w:rsidRDefault="00E93F24" w:rsidP="00782EE8">
      <w:pPr>
        <w:numPr>
          <w:ilvl w:val="0"/>
          <w:numId w:val="10"/>
        </w:numPr>
        <w:ind w:left="450"/>
        <w:rPr>
          <w:rFonts w:cs="Arial"/>
        </w:rPr>
      </w:pPr>
      <w:r w:rsidRPr="00BA130B">
        <w:rPr>
          <w:rFonts w:cs="Arial"/>
        </w:rPr>
        <w:t>Information about whether the course blackboard site will be used.</w:t>
      </w:r>
    </w:p>
    <w:p w14:paraId="494A88E7" w14:textId="77777777" w:rsidR="00E93F24" w:rsidRPr="00BA130B" w:rsidRDefault="00E93F24" w:rsidP="00782EE8">
      <w:pPr>
        <w:numPr>
          <w:ilvl w:val="0"/>
          <w:numId w:val="10"/>
        </w:numPr>
        <w:ind w:left="450"/>
        <w:rPr>
          <w:rFonts w:cs="Arial"/>
        </w:rPr>
      </w:pPr>
      <w:r w:rsidRPr="00BA130B">
        <w:rPr>
          <w:rFonts w:cs="Arial"/>
        </w:rPr>
        <w:t>Criteria for computing the final course grade, including a list of the required assignments, exams, along with grading weights for each component</w:t>
      </w:r>
    </w:p>
    <w:p w14:paraId="4B72E17B" w14:textId="77777777" w:rsidR="00495B5E" w:rsidRPr="00BA130B" w:rsidRDefault="00495B5E" w:rsidP="00782EE8">
      <w:pPr>
        <w:numPr>
          <w:ilvl w:val="0"/>
          <w:numId w:val="10"/>
        </w:numPr>
        <w:ind w:left="450"/>
        <w:rPr>
          <w:rFonts w:cs="Arial"/>
        </w:rPr>
      </w:pPr>
      <w:r w:rsidRPr="00BA130B">
        <w:rPr>
          <w:rFonts w:cs="Arial"/>
        </w:rPr>
        <w:t xml:space="preserve">Clear due dates for all assignments and exams (these can be changed, but should be confirmed </w:t>
      </w:r>
      <w:r w:rsidR="00675BD1" w:rsidRPr="00BA130B">
        <w:rPr>
          <w:rFonts w:cs="Arial"/>
        </w:rPr>
        <w:t xml:space="preserve">well in advance </w:t>
      </w:r>
      <w:r w:rsidRPr="00BA130B">
        <w:rPr>
          <w:rFonts w:cs="Arial"/>
        </w:rPr>
        <w:t xml:space="preserve">through email or </w:t>
      </w:r>
      <w:r w:rsidR="0035352C" w:rsidRPr="00BA130B">
        <w:rPr>
          <w:rFonts w:cs="Arial"/>
        </w:rPr>
        <w:t>Canvas</w:t>
      </w:r>
      <w:r w:rsidRPr="00BA130B">
        <w:rPr>
          <w:rFonts w:cs="Arial"/>
        </w:rPr>
        <w:t xml:space="preserve"> as well as in class)</w:t>
      </w:r>
    </w:p>
    <w:p w14:paraId="1141042D" w14:textId="77777777" w:rsidR="00E93F24" w:rsidRPr="00BA130B" w:rsidRDefault="00E93F24" w:rsidP="00782EE8">
      <w:pPr>
        <w:numPr>
          <w:ilvl w:val="0"/>
          <w:numId w:val="10"/>
        </w:numPr>
        <w:ind w:left="450"/>
        <w:rPr>
          <w:rFonts w:cs="Arial"/>
        </w:rPr>
      </w:pPr>
      <w:r w:rsidRPr="00BA130B">
        <w:rPr>
          <w:rFonts w:cs="Arial"/>
        </w:rPr>
        <w:t>A clear overview of course policies regarding important issues such as exam conflicts, assignment due dates and late penalties (see the sample syllabus template for suggested policies and language).</w:t>
      </w:r>
    </w:p>
    <w:p w14:paraId="0649F9AF" w14:textId="77777777" w:rsidR="00E93F24" w:rsidRPr="00BA130B" w:rsidRDefault="00E93F24" w:rsidP="00782EE8">
      <w:pPr>
        <w:numPr>
          <w:ilvl w:val="0"/>
          <w:numId w:val="10"/>
        </w:numPr>
        <w:ind w:left="450"/>
        <w:rPr>
          <w:rFonts w:cs="Arial"/>
        </w:rPr>
      </w:pPr>
      <w:r w:rsidRPr="00BA130B">
        <w:rPr>
          <w:rFonts w:cs="Arial"/>
        </w:rPr>
        <w:t xml:space="preserve">A course schedule listing topics by week along with the assigned readings and due dates for assignments.  This schedule is also </w:t>
      </w:r>
      <w:proofErr w:type="gramStart"/>
      <w:r w:rsidRPr="00BA130B">
        <w:rPr>
          <w:rFonts w:cs="Arial"/>
        </w:rPr>
        <w:t>note</w:t>
      </w:r>
      <w:proofErr w:type="gramEnd"/>
      <w:r w:rsidRPr="00BA130B">
        <w:rPr>
          <w:rFonts w:cs="Arial"/>
        </w:rPr>
        <w:t xml:space="preserve"> the dates and times for midterm and final exams. </w:t>
      </w:r>
    </w:p>
    <w:p w14:paraId="5EFC5F0D" w14:textId="77777777" w:rsidR="00E93F24" w:rsidRPr="00BA130B" w:rsidRDefault="00E93F24" w:rsidP="00E93F24">
      <w:pPr>
        <w:rPr>
          <w:rFonts w:cs="Arial"/>
        </w:rPr>
      </w:pPr>
    </w:p>
    <w:p w14:paraId="12D76392" w14:textId="77777777" w:rsidR="00495B5E" w:rsidRPr="00BA130B" w:rsidRDefault="00495B5E" w:rsidP="00E2281B">
      <w:pPr>
        <w:outlineLvl w:val="0"/>
        <w:rPr>
          <w:rFonts w:cs="Arial"/>
        </w:rPr>
      </w:pPr>
      <w:r w:rsidRPr="00BA130B">
        <w:rPr>
          <w:rFonts w:cs="Arial"/>
          <w:u w:val="single"/>
        </w:rPr>
        <w:t>University Policies</w:t>
      </w:r>
      <w:r w:rsidRPr="00BA130B">
        <w:rPr>
          <w:rFonts w:cs="Arial"/>
        </w:rPr>
        <w:t>:</w:t>
      </w:r>
    </w:p>
    <w:p w14:paraId="6C139674" w14:textId="7ACC3D4F" w:rsidR="00495B5E" w:rsidRPr="00BA130B" w:rsidRDefault="00495B5E" w:rsidP="00782EE8">
      <w:pPr>
        <w:pStyle w:val="ListParagraph"/>
        <w:numPr>
          <w:ilvl w:val="0"/>
          <w:numId w:val="11"/>
        </w:numPr>
        <w:ind w:left="450" w:hanging="306"/>
        <w:rPr>
          <w:rFonts w:cs="Arial"/>
        </w:rPr>
      </w:pPr>
      <w:r w:rsidRPr="00BA130B">
        <w:rPr>
          <w:rFonts w:cs="Arial"/>
        </w:rPr>
        <w:t xml:space="preserve">FINAL EXAMS: Final examinations must be given during the scheduled final examination period. Faculty legislation prohibits the early administration of final </w:t>
      </w:r>
      <w:r w:rsidR="0041666E">
        <w:rPr>
          <w:rFonts w:cs="Arial"/>
        </w:rPr>
        <w:t>exams</w:t>
      </w:r>
      <w:r w:rsidRPr="00BA130B">
        <w:rPr>
          <w:rFonts w:cs="Arial"/>
        </w:rPr>
        <w:t xml:space="preserve">. </w:t>
      </w:r>
    </w:p>
    <w:p w14:paraId="467FC5BE" w14:textId="0D50985B" w:rsidR="00A233A2" w:rsidRPr="00BA130B" w:rsidRDefault="00A233A2" w:rsidP="00782EE8">
      <w:pPr>
        <w:pStyle w:val="ListParagraph"/>
        <w:numPr>
          <w:ilvl w:val="0"/>
          <w:numId w:val="11"/>
        </w:numPr>
        <w:ind w:left="450" w:hanging="306"/>
        <w:rPr>
          <w:rFonts w:cs="Arial"/>
        </w:rPr>
      </w:pPr>
      <w:r w:rsidRPr="00BA130B">
        <w:rPr>
          <w:rFonts w:cs="Arial"/>
        </w:rPr>
        <w:t>DEAD WEEK (the last week of classes). In the week preceding final examinations during Fall, Winter, and Spring terms:</w:t>
      </w:r>
    </w:p>
    <w:p w14:paraId="2ED1EF8D" w14:textId="77777777" w:rsidR="00A233A2" w:rsidRPr="00BA130B" w:rsidRDefault="00A233A2" w:rsidP="00782EE8">
      <w:pPr>
        <w:pStyle w:val="ListParagraph"/>
        <w:numPr>
          <w:ilvl w:val="1"/>
          <w:numId w:val="11"/>
        </w:numPr>
        <w:ind w:left="810"/>
        <w:rPr>
          <w:rFonts w:cs="Arial"/>
        </w:rPr>
      </w:pPr>
      <w:r w:rsidRPr="00BA130B">
        <w:rPr>
          <w:rFonts w:cs="Arial"/>
        </w:rPr>
        <w:t xml:space="preserve">No examination worth more than 20% of the final grade will be given, </w:t>
      </w:r>
      <w:proofErr w:type="gramStart"/>
      <w:r w:rsidRPr="00BA130B">
        <w:rPr>
          <w:rFonts w:cs="Arial"/>
        </w:rPr>
        <w:t>with the exception of</w:t>
      </w:r>
      <w:proofErr w:type="gramEnd"/>
      <w:r w:rsidRPr="00BA130B">
        <w:rPr>
          <w:rFonts w:cs="Arial"/>
        </w:rPr>
        <w:t xml:space="preserve"> make-up examinations.</w:t>
      </w:r>
    </w:p>
    <w:p w14:paraId="46DFD2C8" w14:textId="77777777" w:rsidR="00A233A2" w:rsidRPr="00BA130B" w:rsidRDefault="00A233A2" w:rsidP="00782EE8">
      <w:pPr>
        <w:pStyle w:val="ListParagraph"/>
        <w:numPr>
          <w:ilvl w:val="1"/>
          <w:numId w:val="11"/>
        </w:numPr>
        <w:ind w:left="810"/>
        <w:rPr>
          <w:rFonts w:cs="Arial"/>
        </w:rPr>
      </w:pPr>
      <w:r w:rsidRPr="00BA130B">
        <w:rPr>
          <w:rFonts w:cs="Arial"/>
        </w:rPr>
        <w:t>No final examinations will be given under any guise.</w:t>
      </w:r>
    </w:p>
    <w:p w14:paraId="13A62557" w14:textId="77777777" w:rsidR="00A233A2" w:rsidRPr="00BA130B" w:rsidRDefault="00A233A2" w:rsidP="00782EE8">
      <w:pPr>
        <w:pStyle w:val="ListParagraph"/>
        <w:numPr>
          <w:ilvl w:val="1"/>
          <w:numId w:val="11"/>
        </w:numPr>
        <w:ind w:left="810"/>
        <w:rPr>
          <w:rFonts w:cs="Arial"/>
        </w:rPr>
      </w:pPr>
      <w:r w:rsidRPr="00BA130B">
        <w:rPr>
          <w:rFonts w:cs="Arial"/>
        </w:rPr>
        <w:t xml:space="preserve">No projects will be due </w:t>
      </w:r>
      <w:r w:rsidRPr="00BA130B">
        <w:rPr>
          <w:rFonts w:cs="Arial"/>
          <w:u w:val="single"/>
        </w:rPr>
        <w:t>unless they have been clearly specified on the class syllabus within the first two weeks of the term</w:t>
      </w:r>
      <w:r w:rsidRPr="00BA130B">
        <w:rPr>
          <w:rFonts w:cs="Arial"/>
        </w:rPr>
        <w:t>.</w:t>
      </w:r>
    </w:p>
    <w:p w14:paraId="67F3368C" w14:textId="77777777" w:rsidR="00495B5E" w:rsidRPr="00BA130B" w:rsidRDefault="00A233A2" w:rsidP="00782EE8">
      <w:pPr>
        <w:pStyle w:val="ListParagraph"/>
        <w:numPr>
          <w:ilvl w:val="1"/>
          <w:numId w:val="11"/>
        </w:numPr>
        <w:ind w:left="810"/>
        <w:rPr>
          <w:rFonts w:cs="Arial"/>
        </w:rPr>
      </w:pPr>
      <w:r w:rsidRPr="00BA130B">
        <w:rPr>
          <w:rFonts w:cs="Arial"/>
        </w:rPr>
        <w:t>Take-home examinations will be due no earlier than the day of the formally assigned final examination for the class in question.</w:t>
      </w:r>
    </w:p>
    <w:p w14:paraId="78807EAF" w14:textId="77777777" w:rsidR="00A233A2" w:rsidRPr="00BA130B" w:rsidRDefault="00A233A2" w:rsidP="00A233A2">
      <w:pPr>
        <w:pStyle w:val="ListParagraph"/>
        <w:ind w:left="810"/>
        <w:rPr>
          <w:rFonts w:cs="Arial"/>
        </w:rPr>
      </w:pPr>
    </w:p>
    <w:p w14:paraId="7488FA01" w14:textId="77777777" w:rsidR="00E93F24" w:rsidRPr="00BA130B" w:rsidRDefault="00632F84" w:rsidP="00E93F24">
      <w:pPr>
        <w:rPr>
          <w:rFonts w:cs="Arial"/>
        </w:rPr>
      </w:pPr>
      <w:r w:rsidRPr="00BA130B">
        <w:rPr>
          <w:rFonts w:cs="Arial"/>
          <w:u w:val="single"/>
        </w:rPr>
        <w:t>Feedback</w:t>
      </w:r>
      <w:r w:rsidR="00E93F24" w:rsidRPr="00BA130B">
        <w:rPr>
          <w:rFonts w:cs="Arial"/>
        </w:rPr>
        <w:t>:  Instructors should plan to give students feedback based on a significant portion of their course grade before the last day to withdraw from the course (typically the end of the 7</w:t>
      </w:r>
      <w:r w:rsidR="00E93F24" w:rsidRPr="00BA130B">
        <w:rPr>
          <w:rFonts w:cs="Arial"/>
          <w:vertAlign w:val="superscript"/>
        </w:rPr>
        <w:t>th</w:t>
      </w:r>
      <w:r w:rsidR="00E93F24" w:rsidRPr="00BA130B">
        <w:rPr>
          <w:rFonts w:cs="Arial"/>
        </w:rPr>
        <w:t xml:space="preserve"> week of the term).   Check the academic calendar for the exact date.  </w:t>
      </w:r>
    </w:p>
    <w:p w14:paraId="45EBF113" w14:textId="77777777" w:rsidR="00E93F24" w:rsidRPr="00BA130B" w:rsidRDefault="00E93F24" w:rsidP="00E93F24">
      <w:pPr>
        <w:rPr>
          <w:rFonts w:cs="Arial"/>
        </w:rPr>
      </w:pPr>
    </w:p>
    <w:p w14:paraId="078C315C" w14:textId="77777777" w:rsidR="0035352C" w:rsidRPr="00BA130B" w:rsidRDefault="00E93F24" w:rsidP="00E93F24">
      <w:pPr>
        <w:rPr>
          <w:rFonts w:cs="Arial"/>
        </w:rPr>
      </w:pPr>
      <w:r w:rsidRPr="00BA130B">
        <w:rPr>
          <w:rFonts w:cs="Arial"/>
          <w:u w:val="single"/>
        </w:rPr>
        <w:t>400/500 courses</w:t>
      </w:r>
      <w:r w:rsidRPr="00BA130B">
        <w:rPr>
          <w:rFonts w:cs="Arial"/>
        </w:rPr>
        <w:t xml:space="preserve">:  Graduate students must have additional </w:t>
      </w:r>
      <w:r w:rsidR="00A233A2" w:rsidRPr="00BA130B">
        <w:rPr>
          <w:rFonts w:cs="Arial"/>
        </w:rPr>
        <w:t>assessment</w:t>
      </w:r>
      <w:r w:rsidRPr="00BA130B">
        <w:rPr>
          <w:rFonts w:cs="Arial"/>
        </w:rPr>
        <w:t xml:space="preserve"> relative to undergraduate students.  For example, grades for undergraduate students might be based on homework, a midterm exam, and a final exam.  Graduate students </w:t>
      </w:r>
      <w:r w:rsidR="009D628E">
        <w:rPr>
          <w:rFonts w:cs="Arial"/>
        </w:rPr>
        <w:t>could be required</w:t>
      </w:r>
      <w:r w:rsidRPr="00BA130B">
        <w:rPr>
          <w:rFonts w:cs="Arial"/>
        </w:rPr>
        <w:t xml:space="preserve"> to complete </w:t>
      </w:r>
      <w:proofErr w:type="gramStart"/>
      <w:r w:rsidRPr="00BA130B">
        <w:rPr>
          <w:rFonts w:cs="Arial"/>
        </w:rPr>
        <w:t>all of</w:t>
      </w:r>
      <w:proofErr w:type="gramEnd"/>
      <w:r w:rsidRPr="00BA130B">
        <w:rPr>
          <w:rFonts w:cs="Arial"/>
        </w:rPr>
        <w:t xml:space="preserve"> the undergraduate requirements and</w:t>
      </w:r>
      <w:r w:rsidR="00A233A2" w:rsidRPr="00BA130B">
        <w:rPr>
          <w:rFonts w:cs="Arial"/>
        </w:rPr>
        <w:t xml:space="preserve"> also </w:t>
      </w:r>
      <w:r w:rsidRPr="00BA130B">
        <w:rPr>
          <w:rFonts w:cs="Arial"/>
        </w:rPr>
        <w:t xml:space="preserve">write a 10 page paper.  It is </w:t>
      </w:r>
      <w:r w:rsidR="00A233A2" w:rsidRPr="00BA130B">
        <w:rPr>
          <w:rFonts w:cs="Arial"/>
        </w:rPr>
        <w:t xml:space="preserve">also </w:t>
      </w:r>
      <w:r w:rsidRPr="00BA130B">
        <w:rPr>
          <w:rFonts w:cs="Arial"/>
        </w:rPr>
        <w:t>acceptable to use a more rigorous grading scale for graduate students on the same assignment, but graduate students must be given additional required assignments.</w:t>
      </w:r>
    </w:p>
    <w:p w14:paraId="284E4687" w14:textId="77777777" w:rsidR="0035352C" w:rsidRPr="00BA130B" w:rsidRDefault="0035352C" w:rsidP="00E93F24">
      <w:pPr>
        <w:rPr>
          <w:rFonts w:cs="Arial"/>
        </w:rPr>
      </w:pPr>
    </w:p>
    <w:p w14:paraId="794E9386" w14:textId="77777777" w:rsidR="0041666E" w:rsidRDefault="0041666E">
      <w:pPr>
        <w:rPr>
          <w:rFonts w:cs="Arial"/>
          <w:u w:val="single"/>
        </w:rPr>
      </w:pPr>
      <w:r>
        <w:rPr>
          <w:rFonts w:cs="Arial"/>
          <w:u w:val="single"/>
        </w:rPr>
        <w:br w:type="page"/>
      </w:r>
    </w:p>
    <w:p w14:paraId="5DF4740B" w14:textId="58F63B52" w:rsidR="0035352C" w:rsidRPr="00BA130B" w:rsidRDefault="0035352C" w:rsidP="00E2281B">
      <w:pPr>
        <w:outlineLvl w:val="0"/>
        <w:rPr>
          <w:rFonts w:cs="Arial"/>
        </w:rPr>
      </w:pPr>
      <w:r w:rsidRPr="00BA130B">
        <w:rPr>
          <w:rFonts w:cs="Arial"/>
          <w:u w:val="single"/>
        </w:rPr>
        <w:t>Common Student Complaints:</w:t>
      </w:r>
    </w:p>
    <w:p w14:paraId="0614C362" w14:textId="77777777" w:rsidR="0035352C" w:rsidRPr="00BA130B" w:rsidRDefault="0035352C" w:rsidP="0035352C">
      <w:pPr>
        <w:rPr>
          <w:rFonts w:cs="Arial"/>
        </w:rPr>
      </w:pPr>
      <w:r w:rsidRPr="00BA130B">
        <w:rPr>
          <w:rFonts w:cs="Arial"/>
        </w:rPr>
        <w:t xml:space="preserve">Most students do not complain to the </w:t>
      </w:r>
      <w:proofErr w:type="gramStart"/>
      <w:r w:rsidRPr="00BA130B">
        <w:rPr>
          <w:rFonts w:cs="Arial"/>
        </w:rPr>
        <w:t>department</w:t>
      </w:r>
      <w:proofErr w:type="gramEnd"/>
      <w:r w:rsidRPr="00BA130B">
        <w:rPr>
          <w:rFonts w:cs="Arial"/>
        </w:rPr>
        <w:t xml:space="preserve"> and we always encourage students to contact the instructor first if there are concerns. However, there are sometimes legitimate complaints that can be avoided through </w:t>
      </w:r>
      <w:r w:rsidR="00675BD1" w:rsidRPr="00BA130B">
        <w:rPr>
          <w:rFonts w:cs="Arial"/>
        </w:rPr>
        <w:t xml:space="preserve">good </w:t>
      </w:r>
      <w:r w:rsidRPr="00BA130B">
        <w:rPr>
          <w:rFonts w:cs="Arial"/>
        </w:rPr>
        <w:t>planning and communication</w:t>
      </w:r>
      <w:r w:rsidR="00675BD1" w:rsidRPr="00BA130B">
        <w:rPr>
          <w:rFonts w:cs="Arial"/>
        </w:rPr>
        <w:t>. Some common complaints are</w:t>
      </w:r>
      <w:r w:rsidRPr="00BA130B">
        <w:rPr>
          <w:rFonts w:cs="Arial"/>
        </w:rPr>
        <w:t>:</w:t>
      </w:r>
    </w:p>
    <w:p w14:paraId="659843F7" w14:textId="77777777" w:rsidR="0035352C" w:rsidRPr="00D16F28" w:rsidRDefault="0035352C" w:rsidP="00D16F28">
      <w:pPr>
        <w:pStyle w:val="ListParagraph"/>
        <w:numPr>
          <w:ilvl w:val="0"/>
          <w:numId w:val="58"/>
        </w:numPr>
        <w:rPr>
          <w:rFonts w:cs="Arial"/>
        </w:rPr>
      </w:pPr>
      <w:r w:rsidRPr="00D16F28">
        <w:rPr>
          <w:rFonts w:cs="Arial"/>
        </w:rPr>
        <w:t>Changing due dates at the last minute</w:t>
      </w:r>
      <w:r w:rsidR="00675BD1" w:rsidRPr="00D16F28">
        <w:rPr>
          <w:rFonts w:cs="Arial"/>
        </w:rPr>
        <w:t xml:space="preserve"> or without written communication</w:t>
      </w:r>
    </w:p>
    <w:p w14:paraId="1D7451DE" w14:textId="77777777" w:rsidR="0035352C" w:rsidRPr="00D16F28" w:rsidRDefault="0035352C" w:rsidP="00D16F28">
      <w:pPr>
        <w:pStyle w:val="ListParagraph"/>
        <w:numPr>
          <w:ilvl w:val="0"/>
          <w:numId w:val="58"/>
        </w:numPr>
        <w:rPr>
          <w:rFonts w:cs="Arial"/>
        </w:rPr>
      </w:pPr>
      <w:r w:rsidRPr="00D16F28">
        <w:rPr>
          <w:rFonts w:cs="Arial"/>
        </w:rPr>
        <w:t xml:space="preserve">Changing the assignment percentages/weighting listed in the syllabus </w:t>
      </w:r>
    </w:p>
    <w:p w14:paraId="12758426" w14:textId="77777777" w:rsidR="00BA74DD" w:rsidRPr="00D16F28" w:rsidRDefault="009D628E" w:rsidP="00D16F28">
      <w:pPr>
        <w:pStyle w:val="ListParagraph"/>
        <w:numPr>
          <w:ilvl w:val="0"/>
          <w:numId w:val="58"/>
        </w:numPr>
        <w:rPr>
          <w:rFonts w:cs="Arial"/>
        </w:rPr>
      </w:pPr>
      <w:r w:rsidRPr="00D16F28">
        <w:rPr>
          <w:rFonts w:cs="Arial"/>
        </w:rPr>
        <w:t>E</w:t>
      </w:r>
      <w:r w:rsidR="00BA74DD" w:rsidRPr="00D16F28">
        <w:rPr>
          <w:rFonts w:cs="Arial"/>
        </w:rPr>
        <w:t xml:space="preserve">xtra credit assignments </w:t>
      </w:r>
      <w:r w:rsidRPr="00D16F28">
        <w:rPr>
          <w:rFonts w:cs="Arial"/>
        </w:rPr>
        <w:t>that are added late or could create inequities for some students</w:t>
      </w:r>
    </w:p>
    <w:p w14:paraId="415B58C2" w14:textId="77777777" w:rsidR="0035352C" w:rsidRPr="00D16F28" w:rsidRDefault="0035352C" w:rsidP="00D16F28">
      <w:pPr>
        <w:pStyle w:val="ListParagraph"/>
        <w:numPr>
          <w:ilvl w:val="0"/>
          <w:numId w:val="58"/>
        </w:numPr>
        <w:rPr>
          <w:rFonts w:cs="Arial"/>
        </w:rPr>
      </w:pPr>
      <w:r w:rsidRPr="00D16F28">
        <w:rPr>
          <w:rFonts w:cs="Arial"/>
        </w:rPr>
        <w:t>Giving assignments that are not clearly linked to the class learning objectives and course content</w:t>
      </w:r>
    </w:p>
    <w:p w14:paraId="6868D1BB" w14:textId="77777777" w:rsidR="00D15ACE" w:rsidRPr="00D16F28" w:rsidRDefault="00D15ACE" w:rsidP="00D16F28">
      <w:pPr>
        <w:pStyle w:val="ListParagraph"/>
        <w:numPr>
          <w:ilvl w:val="0"/>
          <w:numId w:val="58"/>
        </w:numPr>
        <w:rPr>
          <w:rFonts w:cs="Arial"/>
        </w:rPr>
      </w:pPr>
      <w:r w:rsidRPr="00D16F28">
        <w:rPr>
          <w:rFonts w:cs="Arial"/>
        </w:rPr>
        <w:t>L</w:t>
      </w:r>
      <w:r w:rsidR="00675BD1" w:rsidRPr="00D16F28">
        <w:rPr>
          <w:rFonts w:cs="Arial"/>
        </w:rPr>
        <w:t xml:space="preserve">anguage </w:t>
      </w:r>
      <w:r w:rsidRPr="00D16F28">
        <w:rPr>
          <w:rFonts w:cs="Arial"/>
        </w:rPr>
        <w:t>by the instructor</w:t>
      </w:r>
      <w:r w:rsidR="00675BD1" w:rsidRPr="00D16F28">
        <w:rPr>
          <w:rFonts w:cs="Arial"/>
        </w:rPr>
        <w:t xml:space="preserve"> that degrades or offends students</w:t>
      </w:r>
      <w:r w:rsidRPr="00D16F28">
        <w:rPr>
          <w:rFonts w:cs="Arial"/>
        </w:rPr>
        <w:t xml:space="preserve"> (usually not intentional)</w:t>
      </w:r>
      <w:r w:rsidR="00675BD1" w:rsidRPr="00D16F28">
        <w:rPr>
          <w:rFonts w:cs="Arial"/>
        </w:rPr>
        <w:t>.</w:t>
      </w:r>
      <w:r w:rsidRPr="00D16F28">
        <w:rPr>
          <w:rFonts w:cs="Arial"/>
        </w:rPr>
        <w:t xml:space="preserve"> </w:t>
      </w:r>
      <w:proofErr w:type="gramStart"/>
      <w:r w:rsidRPr="00D16F28">
        <w:rPr>
          <w:rFonts w:cs="Arial"/>
        </w:rPr>
        <w:t>In particular, jokes</w:t>
      </w:r>
      <w:proofErr w:type="gramEnd"/>
      <w:r w:rsidRPr="00D16F28">
        <w:rPr>
          <w:rFonts w:cs="Arial"/>
        </w:rPr>
        <w:t>, sarcastic remarks or flippant responses may be hurtful to some or be easily misinterpreted.</w:t>
      </w:r>
    </w:p>
    <w:p w14:paraId="1842E92C" w14:textId="77777777" w:rsidR="00D15ACE" w:rsidRPr="00D16F28" w:rsidRDefault="00D15ACE" w:rsidP="00D16F28">
      <w:pPr>
        <w:pStyle w:val="ListParagraph"/>
        <w:numPr>
          <w:ilvl w:val="0"/>
          <w:numId w:val="58"/>
        </w:numPr>
        <w:rPr>
          <w:rFonts w:cs="Arial"/>
        </w:rPr>
      </w:pPr>
      <w:r w:rsidRPr="00D16F28">
        <w:rPr>
          <w:rFonts w:cs="Arial"/>
        </w:rPr>
        <w:t>Comments from fellow students that are hurtful or degrading</w:t>
      </w:r>
    </w:p>
    <w:p w14:paraId="59F80896" w14:textId="77777777" w:rsidR="0035352C" w:rsidRPr="00BA130B" w:rsidRDefault="0035352C" w:rsidP="0035352C">
      <w:pPr>
        <w:rPr>
          <w:rFonts w:cs="Arial"/>
        </w:rPr>
      </w:pPr>
    </w:p>
    <w:p w14:paraId="1B6E46E6" w14:textId="77777777" w:rsidR="0035352C" w:rsidRPr="00BA130B" w:rsidRDefault="0035352C" w:rsidP="00E2281B">
      <w:pPr>
        <w:outlineLvl w:val="0"/>
        <w:rPr>
          <w:rFonts w:cs="Arial"/>
          <w:u w:val="single"/>
        </w:rPr>
      </w:pPr>
      <w:r w:rsidRPr="00BA130B">
        <w:rPr>
          <w:rFonts w:cs="Arial"/>
          <w:u w:val="single"/>
        </w:rPr>
        <w:t>Equity and Inclusion:</w:t>
      </w:r>
    </w:p>
    <w:p w14:paraId="70A2A850" w14:textId="77777777" w:rsidR="0035352C" w:rsidRPr="00BA130B" w:rsidRDefault="0035352C" w:rsidP="0035352C">
      <w:pPr>
        <w:rPr>
          <w:rFonts w:cs="Arial"/>
        </w:rPr>
      </w:pPr>
      <w:r w:rsidRPr="00BA130B">
        <w:rPr>
          <w:rFonts w:cs="Arial"/>
        </w:rPr>
        <w:t xml:space="preserve">Equity and inclusion </w:t>
      </w:r>
      <w:proofErr w:type="gramStart"/>
      <w:r w:rsidRPr="00BA130B">
        <w:rPr>
          <w:rFonts w:cs="Arial"/>
        </w:rPr>
        <w:t>is</w:t>
      </w:r>
      <w:proofErr w:type="gramEnd"/>
      <w:r w:rsidRPr="00BA130B">
        <w:rPr>
          <w:rFonts w:cs="Arial"/>
        </w:rPr>
        <w:t xml:space="preserve"> a priority issue of PPPM and </w:t>
      </w:r>
      <w:proofErr w:type="spellStart"/>
      <w:r w:rsidRPr="00BA130B">
        <w:rPr>
          <w:rFonts w:cs="Arial"/>
        </w:rPr>
        <w:t>its</w:t>
      </w:r>
      <w:proofErr w:type="spellEnd"/>
      <w:r w:rsidRPr="00BA130B">
        <w:rPr>
          <w:rFonts w:cs="Arial"/>
        </w:rPr>
        <w:t xml:space="preserve"> an important part of our curriculum. This is reflected in the national news, communities across the country and our students as well. In 2014-15, PPPM students raised </w:t>
      </w:r>
      <w:proofErr w:type="gramStart"/>
      <w:r w:rsidRPr="00BA130B">
        <w:rPr>
          <w:rFonts w:cs="Arial"/>
        </w:rPr>
        <w:t>a number of</w:t>
      </w:r>
      <w:proofErr w:type="gramEnd"/>
      <w:r w:rsidRPr="00BA130B">
        <w:rPr>
          <w:rFonts w:cs="Arial"/>
        </w:rPr>
        <w:t xml:space="preserve"> concerns about the shortcomings of PPPM to better address these issues. In response, the Department created the Equity and Inclusion Initiative composed of tenure track faculty, non-tenure track faculty, and graduate and undergraduate students. This group has made </w:t>
      </w:r>
      <w:proofErr w:type="gramStart"/>
      <w:r w:rsidRPr="00BA130B">
        <w:rPr>
          <w:rFonts w:cs="Arial"/>
        </w:rPr>
        <w:t>a number of</w:t>
      </w:r>
      <w:proofErr w:type="gramEnd"/>
      <w:r w:rsidRPr="00BA130B">
        <w:rPr>
          <w:rFonts w:cs="Arial"/>
        </w:rPr>
        <w:t xml:space="preserve"> recommendations and PPPM is working on many of them.</w:t>
      </w:r>
    </w:p>
    <w:p w14:paraId="2B1FFF32" w14:textId="77777777" w:rsidR="0035352C" w:rsidRPr="00BA130B" w:rsidRDefault="0035352C" w:rsidP="0035352C">
      <w:pPr>
        <w:rPr>
          <w:rFonts w:cs="Arial"/>
        </w:rPr>
      </w:pPr>
    </w:p>
    <w:p w14:paraId="058DFE01" w14:textId="77777777" w:rsidR="0035352C" w:rsidRPr="00BA130B" w:rsidRDefault="0035352C" w:rsidP="0035352C">
      <w:pPr>
        <w:rPr>
          <w:rFonts w:cs="Arial"/>
        </w:rPr>
      </w:pPr>
      <w:r w:rsidRPr="00BA130B">
        <w:rPr>
          <w:rFonts w:cs="Arial"/>
        </w:rPr>
        <w:t xml:space="preserve">There are several </w:t>
      </w:r>
      <w:r w:rsidRPr="00BA130B">
        <w:rPr>
          <w:rFonts w:cs="Arial"/>
          <w:u w:val="single"/>
        </w:rPr>
        <w:t>things that you can do</w:t>
      </w:r>
      <w:r w:rsidRPr="00BA130B">
        <w:rPr>
          <w:rFonts w:cs="Arial"/>
        </w:rPr>
        <w:t xml:space="preserve"> to help address these issues:</w:t>
      </w:r>
    </w:p>
    <w:p w14:paraId="335621DD" w14:textId="77777777" w:rsidR="0035352C" w:rsidRPr="00D16F28" w:rsidRDefault="0035352C" w:rsidP="00D16F28">
      <w:pPr>
        <w:pStyle w:val="ListParagraph"/>
        <w:numPr>
          <w:ilvl w:val="0"/>
          <w:numId w:val="59"/>
        </w:numPr>
        <w:rPr>
          <w:rFonts w:cs="Arial"/>
        </w:rPr>
      </w:pPr>
      <w:r w:rsidRPr="00D16F28">
        <w:rPr>
          <w:rFonts w:cs="Arial"/>
        </w:rPr>
        <w:t>Incorporate equity and inclusion language in your syllabus: See examples later in this packet</w:t>
      </w:r>
      <w:r w:rsidR="00D344FA" w:rsidRPr="00D16F28">
        <w:rPr>
          <w:rFonts w:cs="Arial"/>
        </w:rPr>
        <w:t xml:space="preserve"> and in the faculty Equity Initiative resource packet.</w:t>
      </w:r>
    </w:p>
    <w:p w14:paraId="0A5DE94A" w14:textId="77777777" w:rsidR="0035352C" w:rsidRPr="00D16F28" w:rsidRDefault="0035352C" w:rsidP="00D16F28">
      <w:pPr>
        <w:pStyle w:val="ListParagraph"/>
        <w:numPr>
          <w:ilvl w:val="0"/>
          <w:numId w:val="59"/>
        </w:numPr>
        <w:rPr>
          <w:rFonts w:cs="Arial"/>
        </w:rPr>
      </w:pPr>
      <w:r w:rsidRPr="00D16F28">
        <w:rPr>
          <w:rFonts w:cs="Arial"/>
        </w:rPr>
        <w:t xml:space="preserve">Consider your own approach to teaching and whether there are things you can do to improve the teaching environment: See resources listed on the Equity </w:t>
      </w:r>
      <w:r w:rsidR="00D344FA" w:rsidRPr="00D16F28">
        <w:rPr>
          <w:rFonts w:cs="Arial"/>
        </w:rPr>
        <w:t>Initiative</w:t>
      </w:r>
      <w:r w:rsidRPr="00D16F28">
        <w:rPr>
          <w:rFonts w:cs="Arial"/>
        </w:rPr>
        <w:t xml:space="preserve"> </w:t>
      </w:r>
      <w:r w:rsidR="00D344FA" w:rsidRPr="00D16F28">
        <w:rPr>
          <w:rFonts w:cs="Arial"/>
        </w:rPr>
        <w:t xml:space="preserve">resource </w:t>
      </w:r>
      <w:r w:rsidR="00D35C39" w:rsidRPr="00D16F28">
        <w:rPr>
          <w:rFonts w:cs="Arial"/>
        </w:rPr>
        <w:t>section</w:t>
      </w:r>
    </w:p>
    <w:p w14:paraId="4FCB72BB" w14:textId="77777777" w:rsidR="00D344FA" w:rsidRPr="00D16F28" w:rsidRDefault="0035352C" w:rsidP="00D16F28">
      <w:pPr>
        <w:pStyle w:val="ListParagraph"/>
        <w:numPr>
          <w:ilvl w:val="0"/>
          <w:numId w:val="59"/>
        </w:numPr>
        <w:rPr>
          <w:rFonts w:cs="Arial"/>
        </w:rPr>
      </w:pPr>
      <w:r w:rsidRPr="00D16F28">
        <w:rPr>
          <w:rFonts w:cs="Arial"/>
        </w:rPr>
        <w:t>Review the content of your course and ask whether you are overlooking issues of Equity and Inclusion that could be incorporated</w:t>
      </w:r>
      <w:r w:rsidR="00D344FA" w:rsidRPr="00D16F28">
        <w:rPr>
          <w:rFonts w:cs="Arial"/>
        </w:rPr>
        <w:t>.</w:t>
      </w:r>
    </w:p>
    <w:p w14:paraId="4AFD4846" w14:textId="77777777" w:rsidR="0035352C" w:rsidRPr="00D16F28" w:rsidRDefault="00D344FA" w:rsidP="00D16F28">
      <w:pPr>
        <w:pStyle w:val="ListParagraph"/>
        <w:numPr>
          <w:ilvl w:val="0"/>
          <w:numId w:val="59"/>
        </w:numPr>
        <w:rPr>
          <w:rFonts w:cs="Arial"/>
        </w:rPr>
      </w:pPr>
      <w:r w:rsidRPr="00D16F28">
        <w:rPr>
          <w:rFonts w:cs="Arial"/>
        </w:rPr>
        <w:t>Consider implementing Universal Design techniques in your courses to assist leaners with disabilities. You can find more about Universal Design techniques at the UO Accessible Education Center.</w:t>
      </w:r>
    </w:p>
    <w:p w14:paraId="71CA852F" w14:textId="77777777" w:rsidR="006C610D" w:rsidRPr="00D16F28" w:rsidRDefault="006C610D" w:rsidP="00D16F28">
      <w:pPr>
        <w:pStyle w:val="ListParagraph"/>
        <w:widowControl w:val="0"/>
        <w:numPr>
          <w:ilvl w:val="0"/>
          <w:numId w:val="59"/>
        </w:numPr>
        <w:autoSpaceDE w:val="0"/>
        <w:autoSpaceDN w:val="0"/>
        <w:adjustRightInd w:val="0"/>
        <w:rPr>
          <w:rFonts w:cs="Calibri"/>
        </w:rPr>
      </w:pPr>
      <w:r w:rsidRPr="00D16F28">
        <w:rPr>
          <w:rFonts w:cs="Calibri"/>
        </w:rPr>
        <w:t xml:space="preserve">International students facing language barriers have a difficult time understanding verbal content in class.  In one case, international </w:t>
      </w:r>
      <w:proofErr w:type="gramStart"/>
      <w:r w:rsidRPr="00D16F28">
        <w:rPr>
          <w:rFonts w:cs="Calibri"/>
        </w:rPr>
        <w:t>students</w:t>
      </w:r>
      <w:proofErr w:type="gramEnd"/>
      <w:r w:rsidRPr="00D16F28">
        <w:rPr>
          <w:rFonts w:cs="Calibri"/>
        </w:rPr>
        <w:t xml:space="preserve"> can’t understand anything the professor says in class.  Although a student can have very good verbal English, just the timbre of a voice can make comprehension impossible one case and fine with other professors. </w:t>
      </w:r>
    </w:p>
    <w:p w14:paraId="01646187" w14:textId="77777777" w:rsidR="006C610D" w:rsidRPr="00D16F28" w:rsidRDefault="006C610D" w:rsidP="00D16F28">
      <w:pPr>
        <w:pStyle w:val="ListParagraph"/>
        <w:widowControl w:val="0"/>
        <w:numPr>
          <w:ilvl w:val="0"/>
          <w:numId w:val="59"/>
        </w:numPr>
        <w:autoSpaceDE w:val="0"/>
        <w:autoSpaceDN w:val="0"/>
        <w:adjustRightInd w:val="0"/>
        <w:rPr>
          <w:rFonts w:cs="Calibri"/>
        </w:rPr>
      </w:pPr>
      <w:r w:rsidRPr="00D16F28">
        <w:rPr>
          <w:rFonts w:cs="Calibri"/>
        </w:rPr>
        <w:t>Even our students with strong TOEFL and GRE scores might still struggle with both written and verbal aspects of our programs. Please consider these strategies:</w:t>
      </w:r>
    </w:p>
    <w:p w14:paraId="02FE187E" w14:textId="77777777" w:rsidR="006C610D" w:rsidRPr="00D16F28" w:rsidRDefault="006C610D" w:rsidP="00D16F28">
      <w:pPr>
        <w:pStyle w:val="ListParagraph"/>
        <w:widowControl w:val="0"/>
        <w:numPr>
          <w:ilvl w:val="0"/>
          <w:numId w:val="59"/>
        </w:numPr>
        <w:autoSpaceDE w:val="0"/>
        <w:autoSpaceDN w:val="0"/>
        <w:adjustRightInd w:val="0"/>
        <w:rPr>
          <w:rFonts w:cs="Calibri"/>
        </w:rPr>
      </w:pPr>
      <w:r w:rsidRPr="00D16F28">
        <w:rPr>
          <w:rFonts w:cs="Calibri"/>
        </w:rPr>
        <w:t>Never announce a classroom change only verbally – announce it on Canvas or on the board/ppt.</w:t>
      </w:r>
    </w:p>
    <w:p w14:paraId="68FE3FD6" w14:textId="77777777" w:rsidR="006C610D" w:rsidRPr="00D16F28" w:rsidRDefault="006C610D" w:rsidP="00D16F28">
      <w:pPr>
        <w:pStyle w:val="ListParagraph"/>
        <w:widowControl w:val="0"/>
        <w:numPr>
          <w:ilvl w:val="0"/>
          <w:numId w:val="59"/>
        </w:numPr>
        <w:autoSpaceDE w:val="0"/>
        <w:autoSpaceDN w:val="0"/>
        <w:adjustRightInd w:val="0"/>
        <w:rPr>
          <w:rFonts w:cs="Calibri"/>
        </w:rPr>
      </w:pPr>
      <w:r w:rsidRPr="00D16F28">
        <w:rPr>
          <w:rFonts w:cs="Calibri"/>
        </w:rPr>
        <w:t>Always note other important information – assignment due date changes, final exam time/place, etc. – in writing.</w:t>
      </w:r>
    </w:p>
    <w:p w14:paraId="7CE3E491" w14:textId="77777777" w:rsidR="00D344FA" w:rsidRPr="00D16F28" w:rsidRDefault="00D344FA" w:rsidP="00D16F28">
      <w:pPr>
        <w:pStyle w:val="ListParagraph"/>
        <w:widowControl w:val="0"/>
        <w:numPr>
          <w:ilvl w:val="0"/>
          <w:numId w:val="59"/>
        </w:numPr>
        <w:autoSpaceDE w:val="0"/>
        <w:autoSpaceDN w:val="0"/>
        <w:adjustRightInd w:val="0"/>
        <w:rPr>
          <w:rFonts w:cs="Calibri"/>
        </w:rPr>
      </w:pPr>
      <w:r w:rsidRPr="00D16F28">
        <w:rPr>
          <w:rFonts w:cs="Calibri"/>
        </w:rPr>
        <w:t>Post slides in advance of the lecture to allow students to review material before class.</w:t>
      </w:r>
    </w:p>
    <w:p w14:paraId="4DC48EE1" w14:textId="50A7ACFB" w:rsidR="006C610D" w:rsidRPr="00D16F28" w:rsidRDefault="006C610D" w:rsidP="00D16F28">
      <w:pPr>
        <w:pStyle w:val="ListParagraph"/>
        <w:widowControl w:val="0"/>
        <w:numPr>
          <w:ilvl w:val="0"/>
          <w:numId w:val="59"/>
        </w:numPr>
        <w:autoSpaceDE w:val="0"/>
        <w:autoSpaceDN w:val="0"/>
        <w:adjustRightInd w:val="0"/>
        <w:rPr>
          <w:rFonts w:cs="Calibri"/>
        </w:rPr>
      </w:pPr>
      <w:r w:rsidRPr="00D16F28">
        <w:rPr>
          <w:rFonts w:cs="Calibri"/>
        </w:rPr>
        <w:t xml:space="preserve">Consider an exception to your “no exceptions” due date policy for international students – if you talk personally with them, you could notify them that they could take an extra day or two if needed on assignments.  </w:t>
      </w:r>
      <w:r w:rsidR="000360AF" w:rsidRPr="00D16F28">
        <w:rPr>
          <w:rFonts w:cs="Calibri"/>
        </w:rPr>
        <w:t>Students have indicated that this was</w:t>
      </w:r>
      <w:r w:rsidRPr="00D16F28">
        <w:rPr>
          <w:rFonts w:cs="Calibri"/>
        </w:rPr>
        <w:t xml:space="preserve"> very appreciated, very valuable, </w:t>
      </w:r>
      <w:r w:rsidR="000360AF" w:rsidRPr="00D16F28">
        <w:rPr>
          <w:rFonts w:cs="Calibri"/>
        </w:rPr>
        <w:t xml:space="preserve">and </w:t>
      </w:r>
      <w:r w:rsidRPr="00D16F28">
        <w:rPr>
          <w:rFonts w:cs="Calibri"/>
        </w:rPr>
        <w:t>yet very rare for PPPM professors &amp; instructors to grant a bit of extra time.</w:t>
      </w:r>
    </w:p>
    <w:p w14:paraId="4BA403F5" w14:textId="7A0696F0" w:rsidR="009B72FE" w:rsidRDefault="009B72FE">
      <w:pPr>
        <w:rPr>
          <w:rFonts w:cs="Calibri"/>
        </w:rPr>
      </w:pPr>
      <w:r>
        <w:rPr>
          <w:rFonts w:cs="Calibri"/>
        </w:rPr>
        <w:br w:type="page"/>
      </w:r>
    </w:p>
    <w:p w14:paraId="5C4471A4" w14:textId="28F3705E" w:rsidR="009B72FE" w:rsidRDefault="0041666E" w:rsidP="009B72FE">
      <w:pPr>
        <w:pStyle w:val="Heading2"/>
      </w:pPr>
      <w:r>
        <w:t>Required</w:t>
      </w:r>
      <w:r w:rsidR="009B72FE">
        <w:t xml:space="preserve"> University Language for Specific Topics (</w:t>
      </w:r>
      <w:r w:rsidR="00D16F28">
        <w:t>July 2022</w:t>
      </w:r>
      <w:r w:rsidR="009B72FE">
        <w:t>)</w:t>
      </w:r>
    </w:p>
    <w:p w14:paraId="3AB3D01B" w14:textId="77777777" w:rsidR="009B72FE" w:rsidRDefault="009B72FE" w:rsidP="009B72FE">
      <w:r>
        <w:t>The following is considered currently required information.</w:t>
      </w:r>
    </w:p>
    <w:p w14:paraId="589F3F37" w14:textId="30225F2F" w:rsidR="009B72FE" w:rsidRDefault="009B72FE" w:rsidP="009B72FE">
      <w:r>
        <w:t xml:space="preserve">It is available from the </w:t>
      </w:r>
      <w:proofErr w:type="gramStart"/>
      <w:r>
        <w:t>Provost’s</w:t>
      </w:r>
      <w:proofErr w:type="gramEnd"/>
      <w:r>
        <w:t xml:space="preserve"> web site: </w:t>
      </w:r>
      <w:hyperlink r:id="rId10" w:history="1">
        <w:r w:rsidRPr="00440BB4">
          <w:rPr>
            <w:rStyle w:val="Hyperlink"/>
          </w:rPr>
          <w:t>https://provost.uoregon.edu/syllabus-guidelines</w:t>
        </w:r>
      </w:hyperlink>
      <w:r>
        <w:t xml:space="preserve"> </w:t>
      </w:r>
    </w:p>
    <w:p w14:paraId="31AA5BC7" w14:textId="5EBE06CB" w:rsidR="009B72FE" w:rsidRDefault="009B72FE" w:rsidP="009B72FE">
      <w:r>
        <w:t>This syllabus guide contains different versions of some of the information contained below</w:t>
      </w:r>
    </w:p>
    <w:p w14:paraId="292E7133" w14:textId="77777777" w:rsidR="00D16F28" w:rsidRDefault="00D16F28" w:rsidP="00D16F28"/>
    <w:p w14:paraId="75B98A04" w14:textId="77777777" w:rsidR="00D16F28" w:rsidRPr="00D16F28" w:rsidRDefault="00D16F28" w:rsidP="00D16F28">
      <w:pPr>
        <w:rPr>
          <w:b/>
          <w:bCs/>
        </w:rPr>
      </w:pPr>
      <w:r w:rsidRPr="00D16F28">
        <w:rPr>
          <w:b/>
          <w:bCs/>
        </w:rPr>
        <w:t>Academic Disruption due to Campus Emergency</w:t>
      </w:r>
    </w:p>
    <w:p w14:paraId="69F0A925" w14:textId="77777777" w:rsidR="00D16F28" w:rsidRDefault="00D16F28" w:rsidP="00D16F28"/>
    <w:p w14:paraId="5095EDA5" w14:textId="77777777" w:rsidR="00D16F28" w:rsidRDefault="00D16F28" w:rsidP="00D16F28">
      <w:r>
        <w:t>“In the event of a campus emergency that disrupts academic activities, course requirements, deadlines, and grading percentages are subject to change. Information about changes in this course will be communicated as soon as possible by email, and on Canvas. If we are not able to meet face-to-face, students should immediately log onto Canvas and read any announcements and/or access alternative assignments. Students are also expected to continue coursework as outlined in this syllabus or other instructions on Canvas.</w:t>
      </w:r>
    </w:p>
    <w:p w14:paraId="22CAC0CA" w14:textId="77777777" w:rsidR="00D16F28" w:rsidRDefault="00D16F28" w:rsidP="00D16F28"/>
    <w:p w14:paraId="5752C3CC" w14:textId="77777777" w:rsidR="00D16F28" w:rsidRDefault="00D16F28" w:rsidP="00D16F28">
      <w:proofErr w:type="gramStart"/>
      <w:r>
        <w:t>In the event that</w:t>
      </w:r>
      <w:proofErr w:type="gramEnd"/>
      <w:r>
        <w:t xml:space="preserve"> the instructor of this course has to quarantine, this course may be taught online during that time.”</w:t>
      </w:r>
    </w:p>
    <w:p w14:paraId="1D2E4EB7" w14:textId="77777777" w:rsidR="00D16F28" w:rsidRDefault="00D16F28" w:rsidP="00D16F28"/>
    <w:p w14:paraId="148E81A6" w14:textId="77777777" w:rsidR="00D16F28" w:rsidRPr="00D16F28" w:rsidRDefault="00D16F28" w:rsidP="00D16F28">
      <w:pPr>
        <w:rPr>
          <w:b/>
          <w:bCs/>
        </w:rPr>
      </w:pPr>
      <w:r w:rsidRPr="00D16F28">
        <w:rPr>
          <w:b/>
          <w:bCs/>
        </w:rPr>
        <w:t>Staying Safe in Classes</w:t>
      </w:r>
    </w:p>
    <w:p w14:paraId="3A107580" w14:textId="77777777" w:rsidR="00D16F28" w:rsidRDefault="00D16F28" w:rsidP="00D16F28"/>
    <w:p w14:paraId="2478922F" w14:textId="77777777" w:rsidR="00D16F28" w:rsidRDefault="00D16F28" w:rsidP="00D16F28">
      <w:r>
        <w:t xml:space="preserve"> As the University of Oregon continues in-person instruction, instructors and students play a key role in keeping our community healthy and safe.</w:t>
      </w:r>
    </w:p>
    <w:p w14:paraId="408CD104" w14:textId="77777777" w:rsidR="00D16F28" w:rsidRDefault="00D16F28" w:rsidP="00D16F28"/>
    <w:p w14:paraId="753B6C47" w14:textId="77777777" w:rsidR="00D16F28" w:rsidRDefault="00D16F28" w:rsidP="00D16F28">
      <w:r>
        <w:t>Prevention: To prevent or reduce the spread of COVID-19 in classrooms and on campus, all students and employees must:</w:t>
      </w:r>
    </w:p>
    <w:p w14:paraId="7281B56A" w14:textId="250DDD7E" w:rsidR="00D16F28" w:rsidRDefault="00D16F28" w:rsidP="00D16F28">
      <w:pPr>
        <w:pStyle w:val="ListParagraph"/>
        <w:numPr>
          <w:ilvl w:val="0"/>
          <w:numId w:val="60"/>
        </w:numPr>
      </w:pPr>
      <w:r>
        <w:t>Comply with vaccination policy</w:t>
      </w:r>
    </w:p>
    <w:p w14:paraId="7519953F" w14:textId="1D22F5ED" w:rsidR="00D16F28" w:rsidRDefault="00D16F28" w:rsidP="00D16F28">
      <w:pPr>
        <w:pStyle w:val="ListParagraph"/>
        <w:numPr>
          <w:ilvl w:val="0"/>
          <w:numId w:val="60"/>
        </w:numPr>
      </w:pPr>
      <w:r>
        <w:t>Wash hands frequently</w:t>
      </w:r>
    </w:p>
    <w:p w14:paraId="717F87E5" w14:textId="2C0DE057" w:rsidR="00D16F28" w:rsidRDefault="00D16F28" w:rsidP="00D16F28">
      <w:pPr>
        <w:pStyle w:val="ListParagraph"/>
        <w:numPr>
          <w:ilvl w:val="0"/>
          <w:numId w:val="60"/>
        </w:numPr>
      </w:pPr>
      <w:r>
        <w:t>Complete daily self-checks</w:t>
      </w:r>
    </w:p>
    <w:p w14:paraId="448D5FB1" w14:textId="40C8E759" w:rsidR="00D16F28" w:rsidRDefault="00D16F28" w:rsidP="00D16F28">
      <w:pPr>
        <w:pStyle w:val="ListParagraph"/>
        <w:numPr>
          <w:ilvl w:val="0"/>
          <w:numId w:val="60"/>
        </w:numPr>
      </w:pPr>
      <w:r>
        <w:t>Say home/do not come to campus if feeling symptomatic</w:t>
      </w:r>
    </w:p>
    <w:p w14:paraId="7E9CDABF" w14:textId="2D958450" w:rsidR="00D16F28" w:rsidRDefault="00D16F28" w:rsidP="00D16F28">
      <w:pPr>
        <w:pStyle w:val="ListParagraph"/>
        <w:numPr>
          <w:ilvl w:val="0"/>
          <w:numId w:val="60"/>
        </w:numPr>
      </w:pPr>
      <w:r>
        <w:t>Individuals with no symptoms or mild symptoms can get tested at McArthur Court through UO's Monitoring and Assessment Program. Masks are required at COVID-19 testing sites including in line outside.</w:t>
      </w:r>
    </w:p>
    <w:p w14:paraId="6280BC3C" w14:textId="48A676FA" w:rsidR="00D16F28" w:rsidRDefault="00D16F28" w:rsidP="00D16F28">
      <w:pPr>
        <w:pStyle w:val="ListParagraph"/>
        <w:numPr>
          <w:ilvl w:val="0"/>
          <w:numId w:val="60"/>
        </w:numPr>
      </w:pPr>
      <w:r>
        <w:t>Visit the Exposure Scenario page if you test positive or have been in close contact with a confirmed or presumptive case.</w:t>
      </w:r>
    </w:p>
    <w:p w14:paraId="7FC22488" w14:textId="77777777" w:rsidR="00D16F28" w:rsidRDefault="00D16F28" w:rsidP="00D16F28"/>
    <w:p w14:paraId="2BC1C7F6" w14:textId="77777777" w:rsidR="00D16F28" w:rsidRPr="00D16F28" w:rsidRDefault="00D16F28" w:rsidP="00D16F28">
      <w:pPr>
        <w:rPr>
          <w:b/>
          <w:bCs/>
        </w:rPr>
      </w:pPr>
      <w:r w:rsidRPr="00D16F28">
        <w:rPr>
          <w:b/>
          <w:bCs/>
        </w:rPr>
        <w:t>Support: The following resources are available to you as a student.</w:t>
      </w:r>
    </w:p>
    <w:p w14:paraId="4420E7FB" w14:textId="77777777" w:rsidR="00D16F28" w:rsidRDefault="00D16F28" w:rsidP="00D16F28"/>
    <w:p w14:paraId="3D706A31" w14:textId="3EE6BEC0" w:rsidR="00D16F28" w:rsidRDefault="00D16F28" w:rsidP="00D16F28">
      <w:pPr>
        <w:pStyle w:val="ListParagraph"/>
        <w:numPr>
          <w:ilvl w:val="0"/>
          <w:numId w:val="61"/>
        </w:numPr>
      </w:pPr>
      <w:r>
        <w:t>University Health Services or call (541) 346-2770</w:t>
      </w:r>
    </w:p>
    <w:p w14:paraId="1CA6A3C2" w14:textId="508EBCB3" w:rsidR="00D16F28" w:rsidRDefault="00D16F28" w:rsidP="00D16F28">
      <w:pPr>
        <w:pStyle w:val="ListParagraph"/>
        <w:numPr>
          <w:ilvl w:val="0"/>
          <w:numId w:val="61"/>
        </w:numPr>
      </w:pPr>
      <w:r>
        <w:t>University Counseling Center or call (541) 346-3277 or (541) 346-3227 (after hrs.)</w:t>
      </w:r>
    </w:p>
    <w:p w14:paraId="3FE507AB" w14:textId="579CFF97" w:rsidR="00D16F28" w:rsidRDefault="00D16F28" w:rsidP="00D16F28">
      <w:pPr>
        <w:pStyle w:val="ListParagraph"/>
        <w:numPr>
          <w:ilvl w:val="0"/>
          <w:numId w:val="61"/>
        </w:numPr>
      </w:pPr>
      <w:r>
        <w:t>MAP Covid-19 Testing</w:t>
      </w:r>
    </w:p>
    <w:p w14:paraId="5063FBD1" w14:textId="043A129D" w:rsidR="00D16F28" w:rsidRDefault="00D16F28" w:rsidP="00D16F28">
      <w:pPr>
        <w:pStyle w:val="ListParagraph"/>
        <w:numPr>
          <w:ilvl w:val="0"/>
          <w:numId w:val="61"/>
        </w:numPr>
      </w:pPr>
      <w:r>
        <w:t>Corona Corps or call (541) 346-2292</w:t>
      </w:r>
    </w:p>
    <w:p w14:paraId="26C072D2" w14:textId="2D7BE342" w:rsidR="00D16F28" w:rsidRDefault="00D16F28" w:rsidP="00D16F28">
      <w:pPr>
        <w:pStyle w:val="ListParagraph"/>
        <w:numPr>
          <w:ilvl w:val="0"/>
          <w:numId w:val="61"/>
        </w:numPr>
      </w:pPr>
      <w:r>
        <w:t>Academic Advising or call (541) 346-3211</w:t>
      </w:r>
    </w:p>
    <w:p w14:paraId="4001995D" w14:textId="28645C17" w:rsidR="00D16F28" w:rsidRDefault="00D16F28" w:rsidP="00D16F28">
      <w:pPr>
        <w:pStyle w:val="ListParagraph"/>
        <w:numPr>
          <w:ilvl w:val="0"/>
          <w:numId w:val="61"/>
        </w:numPr>
      </w:pPr>
      <w:r>
        <w:t>Dean of Students or call (541)-346-3216Complete the UO COVID-19 case and contact reporting form if you test positive or are a close contact of someone who tests positive.</w:t>
      </w:r>
    </w:p>
    <w:p w14:paraId="18654BAC" w14:textId="77777777" w:rsidR="00D16F28" w:rsidRDefault="00D16F28" w:rsidP="00D16F28"/>
    <w:p w14:paraId="0114B285" w14:textId="77777777" w:rsidR="00D16F28" w:rsidRDefault="00D16F28" w:rsidP="00D16F28">
      <w:r w:rsidRPr="00D16F28">
        <w:rPr>
          <w:b/>
          <w:bCs/>
        </w:rPr>
        <w:t>Academic Misconduct - You can find faculty resources on academic misconduct here:</w:t>
      </w:r>
      <w:r>
        <w:t xml:space="preserve"> https://dos.uoregon.edu/faculty-resources</w:t>
      </w:r>
    </w:p>
    <w:p w14:paraId="1211522A" w14:textId="77777777" w:rsidR="00D16F28" w:rsidRDefault="00D16F28" w:rsidP="00D16F28"/>
    <w:p w14:paraId="3D89D16D" w14:textId="77777777" w:rsidR="00D16F28" w:rsidRDefault="00D16F28" w:rsidP="00D16F28">
      <w:r>
        <w:t>“The University Student Conduct Code (available at conduct.uoregon.edu) defines academic misconduct. Students are prohibited from committing or attempting to commit any act that constitutes academic misconduct. By way of example, students should not give or receive (or attempt to give or receive) unauthorized help on assignments or examinations without express permission from the instructor. Students should properly acknowledge and document all sources of information (</w:t>
      </w:r>
      <w:proofErr w:type="gramStart"/>
      <w:r>
        <w:t>e.g.</w:t>
      </w:r>
      <w:proofErr w:type="gramEnd"/>
      <w:r>
        <w:t xml:space="preserve"> quotations, paraphrases, ideas) and use only the sources and resources authorized by the instructor. If there is any question about whether an act constitutes academic misconduct, it is the students’ obligation to clarify the question with the instructor before committing or attempting to commit the act. Additional information about a common form of academic misconduct, plagiarism, is available at https://researchguides.uoregon.edu/citing-plagiarism.”</w:t>
      </w:r>
    </w:p>
    <w:p w14:paraId="6B342277" w14:textId="77777777" w:rsidR="00D16F28" w:rsidRDefault="00D16F28" w:rsidP="00D16F28"/>
    <w:p w14:paraId="4A1B2BE9" w14:textId="77777777" w:rsidR="00D16F28" w:rsidRPr="00D16F28" w:rsidRDefault="00D16F28" w:rsidP="00D16F28">
      <w:pPr>
        <w:rPr>
          <w:b/>
          <w:bCs/>
        </w:rPr>
      </w:pPr>
      <w:r w:rsidRPr="00D16F28">
        <w:rPr>
          <w:b/>
          <w:bCs/>
        </w:rPr>
        <w:t>Accessible Education - (see https://aec.uoregon.edu/best-practices-faculty for more information)</w:t>
      </w:r>
    </w:p>
    <w:p w14:paraId="0F706D14" w14:textId="77777777" w:rsidR="00D16F28" w:rsidRDefault="00D16F28" w:rsidP="00D16F28"/>
    <w:p w14:paraId="67154D2A" w14:textId="77777777" w:rsidR="00D16F28" w:rsidRDefault="00D16F28" w:rsidP="00D16F28">
      <w:r>
        <w:t>“The University of Oregon is working to create inclusive learning environments. Please notify me if there are aspects of the instruction or design of this course that result in disability-related barriers to your participation. You are also encouraged to contact the Accessible Education Center in 360 Oregon Hall at 541-346-1155 or uoaec@uoregon.edu.”</w:t>
      </w:r>
    </w:p>
    <w:p w14:paraId="373E273D" w14:textId="77777777" w:rsidR="00D16F28" w:rsidRDefault="00D16F28" w:rsidP="00D16F28"/>
    <w:p w14:paraId="667426F9" w14:textId="77777777" w:rsidR="00D16F28" w:rsidRDefault="00D16F28" w:rsidP="00D16F28">
      <w:r>
        <w:t>OR something like the following:</w:t>
      </w:r>
    </w:p>
    <w:p w14:paraId="11081A2B" w14:textId="77777777" w:rsidR="00D16F28" w:rsidRDefault="00D16F28" w:rsidP="00D16F28"/>
    <w:p w14:paraId="7EE092D3" w14:textId="77777777" w:rsidR="00D16F28" w:rsidRDefault="00D16F28" w:rsidP="00D16F28">
      <w:r>
        <w:t>“Please let me know within the first two weeks of the term if you need assistance to fully participate in the course. Participation includes access to lectures, web-based information, in-class activities, and exams. The Accessible Education Center (http://aec.uoregon.edu/) works with students to provide an instructor notification letter that outlines accommodations and adjustments to class design that will enable better access. Contact the Accessible Education Center for assistance with access or disability-related questions or concerns."</w:t>
      </w:r>
    </w:p>
    <w:p w14:paraId="086D9321" w14:textId="77777777" w:rsidR="00D16F28" w:rsidRDefault="00D16F28" w:rsidP="00D16F28"/>
    <w:p w14:paraId="6EB210CF" w14:textId="77777777" w:rsidR="00D16F28" w:rsidRPr="00D16F28" w:rsidRDefault="00D16F28" w:rsidP="00D16F28">
      <w:pPr>
        <w:rPr>
          <w:b/>
          <w:bCs/>
        </w:rPr>
      </w:pPr>
      <w:r w:rsidRPr="00D16F28">
        <w:rPr>
          <w:b/>
          <w:bCs/>
        </w:rPr>
        <w:t>Accommodation for Religious Observances</w:t>
      </w:r>
    </w:p>
    <w:p w14:paraId="403BBB67" w14:textId="77777777" w:rsidR="00D16F28" w:rsidRDefault="00D16F28" w:rsidP="00D16F28"/>
    <w:p w14:paraId="4E912EF7" w14:textId="77777777" w:rsidR="00D16F28" w:rsidRDefault="00D16F28" w:rsidP="00D16F28">
      <w:r>
        <w:t>The university makes reasonable accommodations, upon request, for students who are unable to attend a class for religious obligations or observance reasons, in accordance with the university discrimination policy which says “Any student who, because of religious beliefs, is unable to attend classes on a particular day shall be excused from attendance requirements and from any examination or other assignment on that day. The student shall make up the examination or other assignment missed because of the absence.” To request accommodations for this course for religious observance, visit the Office of the Registrar's website (https://registrar.uoregon.edu/calendars/religious-observances) and complete and submit to the instructor the “Student Religious Accommodation Request” form prior to the end of the second week of the term.</w:t>
      </w:r>
    </w:p>
    <w:p w14:paraId="2F3B1885" w14:textId="77777777" w:rsidR="00D16F28" w:rsidRDefault="00D16F28" w:rsidP="00D16F28"/>
    <w:p w14:paraId="15852841" w14:textId="77777777" w:rsidR="00D16F28" w:rsidRPr="00D16F28" w:rsidRDefault="00D16F28" w:rsidP="00D16F28">
      <w:pPr>
        <w:rPr>
          <w:b/>
          <w:bCs/>
        </w:rPr>
      </w:pPr>
      <w:r w:rsidRPr="00D16F28">
        <w:rPr>
          <w:b/>
          <w:bCs/>
        </w:rPr>
        <w:t>Basic Needs</w:t>
      </w:r>
    </w:p>
    <w:p w14:paraId="30660BBF" w14:textId="77777777" w:rsidR="00D16F28" w:rsidRDefault="00D16F28" w:rsidP="00D16F28"/>
    <w:p w14:paraId="55DD78D3" w14:textId="77777777" w:rsidR="00D16F28" w:rsidRDefault="00D16F28" w:rsidP="00D16F28">
      <w:r>
        <w:t>Any student who has difficulty affording groceries or accessing sufficient food to eat every day, or who lacks a safe and stable place to live and believes this may affect their performance in the course is urged to contact the Dean of Students Office (346-3216, 164 Oregon Hall) for support.</w:t>
      </w:r>
    </w:p>
    <w:p w14:paraId="2C7119B6" w14:textId="77777777" w:rsidR="00D16F28" w:rsidRDefault="00D16F28" w:rsidP="00D16F28"/>
    <w:p w14:paraId="09F4138B" w14:textId="77777777" w:rsidR="00D16F28" w:rsidRDefault="00D16F28" w:rsidP="00D16F28">
      <w:r>
        <w:t>This UO webpage includes resources for food, housing, healthcare, childcare, transportation, technology, finances, and legal support: https://blogs.uoregon.edu/basicneeds/food/</w:t>
      </w:r>
    </w:p>
    <w:p w14:paraId="739E665A" w14:textId="77777777" w:rsidR="00D16F28" w:rsidRDefault="00D16F28" w:rsidP="00D16F28"/>
    <w:p w14:paraId="1EC98701" w14:textId="77777777" w:rsidR="00D16F28" w:rsidRPr="00D16F28" w:rsidRDefault="00D16F28" w:rsidP="00D16F28">
      <w:pPr>
        <w:rPr>
          <w:b/>
        </w:rPr>
      </w:pPr>
      <w:r w:rsidRPr="00D16F28">
        <w:rPr>
          <w:b/>
        </w:rPr>
        <w:t>Inclement Weather</w:t>
      </w:r>
    </w:p>
    <w:p w14:paraId="344CF207" w14:textId="77777777" w:rsidR="00D16F28" w:rsidRDefault="00D16F28" w:rsidP="00D16F28"/>
    <w:p w14:paraId="06EDC705" w14:textId="77777777" w:rsidR="00D16F28" w:rsidRDefault="00D16F28" w:rsidP="00D16F28">
      <w:r>
        <w:t>“It is generally expected that class will meet unless the University is officially closed for inclement weather. If it becomes necessary to cancel class while the University remains open, this will be announced on Canvas and by email. Updates on inclement weather and closure are also communicated in other ways described here: https://hr.uoregon.edu/about-hr/campus-notifications/inclement-weather/inclement-weather-immediate-updates”</w:t>
      </w:r>
    </w:p>
    <w:p w14:paraId="6AF8C170" w14:textId="77777777" w:rsidR="00D16F28" w:rsidRDefault="00D16F28" w:rsidP="00D16F28"/>
    <w:p w14:paraId="6421CF7C" w14:textId="77777777" w:rsidR="00D16F28" w:rsidRPr="00D16F28" w:rsidRDefault="00D16F28" w:rsidP="00D16F28">
      <w:pPr>
        <w:rPr>
          <w:b/>
        </w:rPr>
      </w:pPr>
      <w:r w:rsidRPr="00D16F28">
        <w:rPr>
          <w:b/>
        </w:rPr>
        <w:t xml:space="preserve">Mental Health and Wellness </w:t>
      </w:r>
    </w:p>
    <w:p w14:paraId="0021B42C" w14:textId="77777777" w:rsidR="00D16F28" w:rsidRDefault="00D16F28" w:rsidP="00D16F28"/>
    <w:p w14:paraId="2809B395" w14:textId="77777777" w:rsidR="00D16F28" w:rsidRDefault="00D16F28" w:rsidP="00D16F28">
      <w:r>
        <w:t xml:space="preserve">"Life at college can be very complicated. Students often feel overwhelmed or stressed, experience anxiety or depression, struggle with relationships, or just need help navigating challenges in their life. If you're facing such challenges, you don't need to handle them on your own--there's help and support on campus. </w:t>
      </w:r>
    </w:p>
    <w:p w14:paraId="173B2C6E" w14:textId="77777777" w:rsidR="00D16F28" w:rsidRDefault="00D16F28" w:rsidP="00D16F28"/>
    <w:p w14:paraId="54243CE5" w14:textId="77777777" w:rsidR="00D16F28" w:rsidRDefault="00D16F28" w:rsidP="00D16F28">
      <w:r>
        <w:t xml:space="preserve">As your instructor if I believe you may need additional support, I will express my concerns, the reasons for them, and refer you to resources that might be helpful. It is not my intention to know the details of what might be bothering you, but simply to let you know I </w:t>
      </w:r>
      <w:proofErr w:type="gramStart"/>
      <w:r>
        <w:t>care</w:t>
      </w:r>
      <w:proofErr w:type="gramEnd"/>
      <w:r>
        <w:t xml:space="preserve"> and that help is available. Getting help is a courageous thing to do—for yourself and those you care about.</w:t>
      </w:r>
    </w:p>
    <w:p w14:paraId="0D40FB3B" w14:textId="77777777" w:rsidR="00D16F28" w:rsidRDefault="00D16F28" w:rsidP="00D16F28"/>
    <w:p w14:paraId="10F2B857" w14:textId="77777777" w:rsidR="00D16F28" w:rsidRDefault="00D16F28" w:rsidP="00D16F28">
      <w:r>
        <w:t>University Health Services help students cope with difficult emotions and life stressors. If you need general resources on coping with stress or want to talk with another student who has been in the same place as you, visit the Duck Nest (located in the EMU on the ground floor) and get help from one of the specially trained Peer Wellness Advocates. Find out more at health.uoregon.edu/</w:t>
      </w:r>
      <w:proofErr w:type="spellStart"/>
      <w:r>
        <w:t>ducknest</w:t>
      </w:r>
      <w:proofErr w:type="spellEnd"/>
      <w:r>
        <w:t xml:space="preserve">. </w:t>
      </w:r>
    </w:p>
    <w:p w14:paraId="4A969408" w14:textId="77777777" w:rsidR="00D16F28" w:rsidRDefault="00D16F28" w:rsidP="00D16F28"/>
    <w:p w14:paraId="0DB9DA1D" w14:textId="77777777" w:rsidR="00D16F28" w:rsidRDefault="00D16F28" w:rsidP="00D16F28">
      <w:r>
        <w:t>University Counseling Services (UCS) has a team of dedicated staff members to support you with your concerns, many of whom can provide identity-based support. All clinical services are free and confidential. Find out more at counseling.uoregon.edu or by calling 541-346-3227 (anytime UCS is closed, the After-Hours Support and Crisis Line is available by calling this same number).”</w:t>
      </w:r>
    </w:p>
    <w:p w14:paraId="2DF150E5" w14:textId="77777777" w:rsidR="00D16F28" w:rsidRDefault="00D16F28" w:rsidP="00D16F28"/>
    <w:p w14:paraId="1DB92A2D" w14:textId="77777777" w:rsidR="00D16F28" w:rsidRPr="00D16F28" w:rsidRDefault="00D16F28" w:rsidP="00D16F28">
      <w:pPr>
        <w:rPr>
          <w:b/>
        </w:rPr>
      </w:pPr>
      <w:r w:rsidRPr="00D16F28">
        <w:rPr>
          <w:b/>
        </w:rPr>
        <w:t>Reporting Obligations</w:t>
      </w:r>
    </w:p>
    <w:p w14:paraId="6393B0AD" w14:textId="77777777" w:rsidR="00D16F28" w:rsidRDefault="00D16F28" w:rsidP="00D16F28"/>
    <w:p w14:paraId="33EDBCC2" w14:textId="77777777" w:rsidR="00D16F28" w:rsidRDefault="00D16F28" w:rsidP="00D16F28">
      <w:r>
        <w:t>The following is the recommended minimum language to include on syllabi. Faculty and instructors are strongly encouraged to also include a statement addressing their reporter status which can be found on the OICRC website.</w:t>
      </w:r>
    </w:p>
    <w:p w14:paraId="426F2522" w14:textId="77777777" w:rsidR="00D16F28" w:rsidRDefault="00D16F28" w:rsidP="00D16F28"/>
    <w:p w14:paraId="3CF06E35" w14:textId="77777777" w:rsidR="00D16F28" w:rsidRDefault="00D16F28" w:rsidP="00D16F28">
      <w:r>
        <w:t>I am [a designated reporter/an assisting employee]. For information about my reporting obligations as an employee, please see Employee Reporting Obligations on the Office of Investigations and Civil Rights Compliance (OICRC) website. Students experiencing sex or gender-based discrimination, harassment or violence should call the 24-7 hotline 541-346-SAFE [7244] or visit safe.uoregon.edu for help. Students experiencing all forms of prohibited discrimination or harassment may contact the Dean of Students Office at 5411-346-3216 or the non-confidential Title IX Coordinator/OICRC at 541-346-3123. Additional resources are available at investigations.uoregon.edu/how-get-support. I am also a mandatory reporter of child abuse. Please find more information at Mandatory Reporting of Child Abuse and Neglect.</w:t>
      </w:r>
    </w:p>
    <w:p w14:paraId="6EC0AD76" w14:textId="77777777" w:rsidR="00D16F28" w:rsidRDefault="00D16F28" w:rsidP="00D16F28"/>
    <w:p w14:paraId="70CB6945" w14:textId="77777777" w:rsidR="00D16F28" w:rsidRDefault="00D16F28" w:rsidP="00D16F28">
      <w:r>
        <w:t>See https://investigations.uoregon.edu/suggested-syllabus-language for additional recommended syllabus language.</w:t>
      </w:r>
    </w:p>
    <w:p w14:paraId="4692815D" w14:textId="77777777" w:rsidR="00D16F28" w:rsidRDefault="00D16F28" w:rsidP="00D16F28"/>
    <w:p w14:paraId="3DDD74B9" w14:textId="73D3A4D6" w:rsidR="0041666E" w:rsidRDefault="0041666E">
      <w:r>
        <w:br w:type="page"/>
      </w:r>
    </w:p>
    <w:p w14:paraId="2A5003FC" w14:textId="4183EAE2" w:rsidR="0041666E" w:rsidRDefault="0041666E" w:rsidP="001B48F2">
      <w:pPr>
        <w:pStyle w:val="Heading1"/>
      </w:pPr>
      <w:r>
        <w:t>Other Potential Syllabus Statements (December 2021)</w:t>
      </w:r>
    </w:p>
    <w:p w14:paraId="7CD6C28E" w14:textId="77777777" w:rsidR="001B48F2" w:rsidRPr="001B48F2" w:rsidRDefault="001B48F2" w:rsidP="001B48F2"/>
    <w:p w14:paraId="5AB5A240" w14:textId="77777777" w:rsidR="0041666E" w:rsidRDefault="0041666E" w:rsidP="0041666E">
      <w:r>
        <w:t>The following is considered currently required information.</w:t>
      </w:r>
    </w:p>
    <w:p w14:paraId="051E6AF0" w14:textId="77777777" w:rsidR="0041666E" w:rsidRDefault="0041666E" w:rsidP="0041666E">
      <w:r>
        <w:t xml:space="preserve">It is available from the </w:t>
      </w:r>
      <w:proofErr w:type="gramStart"/>
      <w:r>
        <w:t>Provost’s</w:t>
      </w:r>
      <w:proofErr w:type="gramEnd"/>
      <w:r>
        <w:t xml:space="preserve"> web site: </w:t>
      </w:r>
      <w:hyperlink r:id="rId11" w:history="1">
        <w:r w:rsidRPr="00440BB4">
          <w:rPr>
            <w:rStyle w:val="Hyperlink"/>
          </w:rPr>
          <w:t>https://provost.uoregon.edu/syllabus-guidelines</w:t>
        </w:r>
      </w:hyperlink>
      <w:r>
        <w:t xml:space="preserve"> </w:t>
      </w:r>
    </w:p>
    <w:p w14:paraId="7AF92C0F" w14:textId="77777777" w:rsidR="0041666E" w:rsidRDefault="0041666E" w:rsidP="0041666E">
      <w:r>
        <w:t>This syllabus guide contains different versions of some of the information contained below</w:t>
      </w:r>
    </w:p>
    <w:p w14:paraId="19679876" w14:textId="22581659" w:rsidR="0041666E" w:rsidRDefault="0041666E" w:rsidP="009B72FE">
      <w:pPr>
        <w:pStyle w:val="NormalWeb"/>
      </w:pPr>
    </w:p>
    <w:p w14:paraId="3B94D3E8" w14:textId="77777777" w:rsidR="0041666E" w:rsidRPr="00BA130B" w:rsidRDefault="0041666E" w:rsidP="0041666E">
      <w:pPr>
        <w:autoSpaceDE w:val="0"/>
        <w:autoSpaceDN w:val="0"/>
        <w:adjustRightInd w:val="0"/>
        <w:outlineLvl w:val="0"/>
        <w:rPr>
          <w:rFonts w:cs="Arial"/>
          <w:b/>
          <w:bCs/>
          <w:color w:val="000000"/>
          <w:szCs w:val="22"/>
        </w:rPr>
      </w:pPr>
      <w:r w:rsidRPr="00BA130B">
        <w:rPr>
          <w:rFonts w:cs="Arial"/>
          <w:b/>
          <w:bCs/>
          <w:color w:val="000000"/>
          <w:szCs w:val="22"/>
        </w:rPr>
        <w:t>Class participation</w:t>
      </w:r>
    </w:p>
    <w:p w14:paraId="57922D97" w14:textId="77777777" w:rsidR="0041666E" w:rsidRPr="00BA130B" w:rsidRDefault="0041666E" w:rsidP="0041666E">
      <w:pPr>
        <w:rPr>
          <w:rFonts w:cs="Arial"/>
          <w:szCs w:val="22"/>
        </w:rPr>
      </w:pPr>
      <w:r w:rsidRPr="00BA130B">
        <w:rPr>
          <w:rFonts w:cs="Arial"/>
          <w:szCs w:val="22"/>
        </w:rPr>
        <w:t>Students are expected to have obtained, read, and retained the readings for each week and to come to class prepared to discuss their content and implications.</w:t>
      </w:r>
    </w:p>
    <w:p w14:paraId="1DEBF08B" w14:textId="77777777" w:rsidR="0041666E" w:rsidRPr="00BA130B" w:rsidRDefault="0041666E" w:rsidP="0041666E">
      <w:pPr>
        <w:rPr>
          <w:rFonts w:cs="Arial"/>
          <w:szCs w:val="22"/>
        </w:rPr>
      </w:pPr>
    </w:p>
    <w:p w14:paraId="7F77D38B" w14:textId="77777777" w:rsidR="0041666E" w:rsidRPr="00BA130B" w:rsidRDefault="0041666E" w:rsidP="0041666E">
      <w:pPr>
        <w:autoSpaceDE w:val="0"/>
        <w:autoSpaceDN w:val="0"/>
        <w:adjustRightInd w:val="0"/>
        <w:outlineLvl w:val="0"/>
        <w:rPr>
          <w:rFonts w:cs="Arial"/>
          <w:b/>
          <w:bCs/>
          <w:color w:val="000000"/>
          <w:szCs w:val="22"/>
        </w:rPr>
      </w:pPr>
      <w:r w:rsidRPr="00BA130B">
        <w:rPr>
          <w:rFonts w:cs="Arial"/>
          <w:b/>
          <w:bCs/>
          <w:color w:val="000000"/>
          <w:szCs w:val="22"/>
        </w:rPr>
        <w:t>Classroom Environment</w:t>
      </w:r>
    </w:p>
    <w:p w14:paraId="32FB6D8A" w14:textId="77777777" w:rsidR="0041666E" w:rsidRPr="00BA130B" w:rsidRDefault="0041666E" w:rsidP="0041666E">
      <w:pPr>
        <w:rPr>
          <w:rFonts w:cs="Arial"/>
          <w:szCs w:val="22"/>
        </w:rPr>
      </w:pPr>
      <w:proofErr w:type="gramStart"/>
      <w:r w:rsidRPr="00BA130B">
        <w:rPr>
          <w:rFonts w:cs="Arial"/>
          <w:szCs w:val="22"/>
        </w:rPr>
        <w:t>In order to</w:t>
      </w:r>
      <w:proofErr w:type="gramEnd"/>
      <w:r w:rsidRPr="00BA130B">
        <w:rPr>
          <w:rFonts w:cs="Arial"/>
          <w:szCs w:val="22"/>
        </w:rPr>
        <w:t xml:space="preserve"> create a classroom in which students are comfortable expressing their opinions and perspectives, I ask that students please approach the readings and others’ contributions with both an open mind and a willingness to question one’s own assumptions and biases.  </w:t>
      </w:r>
    </w:p>
    <w:p w14:paraId="72A60C4A" w14:textId="77777777" w:rsidR="0041666E" w:rsidRPr="00BA130B" w:rsidRDefault="0041666E" w:rsidP="0041666E">
      <w:pPr>
        <w:rPr>
          <w:rFonts w:cs="Arial"/>
          <w:szCs w:val="22"/>
        </w:rPr>
      </w:pPr>
    </w:p>
    <w:p w14:paraId="673265D2" w14:textId="77777777" w:rsidR="0041666E" w:rsidRPr="00BA130B" w:rsidRDefault="0041666E" w:rsidP="0041666E">
      <w:pPr>
        <w:outlineLvl w:val="0"/>
        <w:rPr>
          <w:rFonts w:cs="Arial"/>
          <w:b/>
          <w:bCs/>
          <w:szCs w:val="22"/>
        </w:rPr>
      </w:pPr>
      <w:r w:rsidRPr="00BA130B">
        <w:rPr>
          <w:rFonts w:cs="Arial"/>
          <w:b/>
          <w:bCs/>
          <w:szCs w:val="22"/>
        </w:rPr>
        <w:t>Professional Practice</w:t>
      </w:r>
    </w:p>
    <w:p w14:paraId="13791BB5" w14:textId="77777777" w:rsidR="0041666E" w:rsidRPr="00BA130B" w:rsidRDefault="0041666E" w:rsidP="0041666E">
      <w:pPr>
        <w:rPr>
          <w:rFonts w:cs="Arial"/>
          <w:szCs w:val="22"/>
        </w:rPr>
      </w:pPr>
      <w:r w:rsidRPr="00BA130B">
        <w:rPr>
          <w:rFonts w:cs="Arial"/>
          <w:szCs w:val="22"/>
        </w:rPr>
        <w:t xml:space="preserve">This course is a core course in the PPPM undergraduate pre-professional degree program. As such, students are expected to </w:t>
      </w:r>
      <w:proofErr w:type="gramStart"/>
      <w:r w:rsidRPr="00BA130B">
        <w:rPr>
          <w:rFonts w:cs="Arial"/>
          <w:szCs w:val="22"/>
        </w:rPr>
        <w:t>behave in a professional manner at all times</w:t>
      </w:r>
      <w:proofErr w:type="gramEnd"/>
      <w:r w:rsidRPr="00BA130B">
        <w:rPr>
          <w:rFonts w:cs="Arial"/>
          <w:szCs w:val="22"/>
        </w:rPr>
        <w:t>.</w:t>
      </w:r>
    </w:p>
    <w:p w14:paraId="2828B03E" w14:textId="77777777" w:rsidR="0041666E" w:rsidRPr="00BA130B" w:rsidRDefault="0041666E" w:rsidP="0041666E">
      <w:pPr>
        <w:numPr>
          <w:ilvl w:val="0"/>
          <w:numId w:val="1"/>
        </w:numPr>
        <w:rPr>
          <w:rFonts w:cs="Arial"/>
          <w:szCs w:val="22"/>
        </w:rPr>
      </w:pPr>
      <w:r w:rsidRPr="00BA130B">
        <w:rPr>
          <w:rFonts w:cs="Arial"/>
          <w:szCs w:val="22"/>
        </w:rPr>
        <w:t>Students should treat each other and the instructor with the professional courtesy and respect expected in a workplace.</w:t>
      </w:r>
    </w:p>
    <w:p w14:paraId="3BFE0AEC" w14:textId="77777777" w:rsidR="0041666E" w:rsidRPr="00BA130B" w:rsidRDefault="0041666E" w:rsidP="0041666E">
      <w:pPr>
        <w:numPr>
          <w:ilvl w:val="0"/>
          <w:numId w:val="1"/>
        </w:numPr>
        <w:rPr>
          <w:rFonts w:cs="Arial"/>
          <w:szCs w:val="22"/>
        </w:rPr>
      </w:pPr>
      <w:r w:rsidRPr="00BA130B">
        <w:rPr>
          <w:rFonts w:cs="Arial"/>
          <w:szCs w:val="22"/>
        </w:rPr>
        <w:t>All communications relating to this course and all work turned in for this course should reflect professional standards in tone, presentation, formatting, and spelling.</w:t>
      </w:r>
    </w:p>
    <w:p w14:paraId="1BF5D5C1" w14:textId="77777777" w:rsidR="0041666E" w:rsidRPr="00BA130B" w:rsidRDefault="0041666E" w:rsidP="0041666E">
      <w:pPr>
        <w:numPr>
          <w:ilvl w:val="0"/>
          <w:numId w:val="1"/>
        </w:numPr>
        <w:rPr>
          <w:rFonts w:cs="Arial"/>
          <w:szCs w:val="22"/>
        </w:rPr>
      </w:pPr>
      <w:r w:rsidRPr="00BA130B">
        <w:rPr>
          <w:rFonts w:cs="Arial"/>
          <w:szCs w:val="22"/>
        </w:rPr>
        <w:t>The classroom is a place of focused learning. This requires that students arrive on time, stay until the end of the class period, do not disrupt the class by leaving the room temporarily, and refrain from non-learning activities. Students who fail to adhere to these guidelines will be asked to leave for the remainder of the class session.</w:t>
      </w:r>
    </w:p>
    <w:p w14:paraId="411614AC" w14:textId="77777777" w:rsidR="0041666E" w:rsidRPr="00BA130B" w:rsidRDefault="0041666E" w:rsidP="0041666E">
      <w:pPr>
        <w:numPr>
          <w:ilvl w:val="0"/>
          <w:numId w:val="1"/>
        </w:numPr>
        <w:rPr>
          <w:rFonts w:cs="Arial"/>
          <w:szCs w:val="22"/>
        </w:rPr>
      </w:pPr>
      <w:r w:rsidRPr="00BA130B">
        <w:rPr>
          <w:rFonts w:cs="Arial"/>
          <w:szCs w:val="22"/>
        </w:rPr>
        <w:t xml:space="preserve">I expect all course assignments to be completed using a word processor. </w:t>
      </w:r>
    </w:p>
    <w:p w14:paraId="0723CFDF" w14:textId="77777777" w:rsidR="0041666E" w:rsidRPr="00BA130B" w:rsidRDefault="0041666E" w:rsidP="0041666E">
      <w:pPr>
        <w:numPr>
          <w:ilvl w:val="0"/>
          <w:numId w:val="1"/>
        </w:numPr>
        <w:rPr>
          <w:rFonts w:cs="Arial"/>
          <w:szCs w:val="22"/>
        </w:rPr>
      </w:pPr>
      <w:r w:rsidRPr="00BA130B">
        <w:rPr>
          <w:rFonts w:cs="Arial"/>
          <w:szCs w:val="22"/>
        </w:rPr>
        <w:t>Some assignments will require use of a spreadsheet program for data analysis and graphing. Some familiarity with a spreadsheet program (</w:t>
      </w:r>
      <w:proofErr w:type="gramStart"/>
      <w:r w:rsidRPr="00BA130B">
        <w:rPr>
          <w:rFonts w:cs="Arial"/>
          <w:szCs w:val="22"/>
        </w:rPr>
        <w:t>e.g.</w:t>
      </w:r>
      <w:proofErr w:type="gramEnd"/>
      <w:r w:rsidRPr="00BA130B">
        <w:rPr>
          <w:rFonts w:cs="Arial"/>
          <w:szCs w:val="22"/>
        </w:rPr>
        <w:t xml:space="preserve"> Excel), as well as basic concepts in mathematics and algebra at the high school level will be used when we cover the analytic components of the material.</w:t>
      </w:r>
    </w:p>
    <w:p w14:paraId="03EA5922" w14:textId="77777777" w:rsidR="0041666E" w:rsidRPr="00BA130B" w:rsidRDefault="0041666E" w:rsidP="0041666E">
      <w:pPr>
        <w:numPr>
          <w:ilvl w:val="0"/>
          <w:numId w:val="1"/>
        </w:numPr>
        <w:rPr>
          <w:rFonts w:cs="Arial"/>
          <w:szCs w:val="22"/>
        </w:rPr>
      </w:pPr>
      <w:r w:rsidRPr="00BA130B">
        <w:rPr>
          <w:rFonts w:cs="Arial"/>
          <w:szCs w:val="22"/>
        </w:rPr>
        <w:t>You will also be required to use PowerPoint for a presentation at the end of the term on your final project.</w:t>
      </w:r>
    </w:p>
    <w:p w14:paraId="506A2CE4" w14:textId="77777777" w:rsidR="0041666E" w:rsidRPr="00BA130B" w:rsidRDefault="0041666E" w:rsidP="0041666E">
      <w:pPr>
        <w:rPr>
          <w:rFonts w:cs="Arial"/>
          <w:szCs w:val="22"/>
        </w:rPr>
      </w:pPr>
    </w:p>
    <w:p w14:paraId="144901DE" w14:textId="77777777" w:rsidR="0041666E" w:rsidRPr="00BA130B" w:rsidRDefault="0041666E" w:rsidP="0041666E">
      <w:pPr>
        <w:autoSpaceDE w:val="0"/>
        <w:autoSpaceDN w:val="0"/>
        <w:adjustRightInd w:val="0"/>
        <w:outlineLvl w:val="0"/>
        <w:rPr>
          <w:rFonts w:cs="Arial"/>
          <w:b/>
          <w:bCs/>
          <w:szCs w:val="22"/>
        </w:rPr>
      </w:pPr>
      <w:r w:rsidRPr="00BA130B">
        <w:rPr>
          <w:rFonts w:cs="Arial"/>
          <w:b/>
          <w:bCs/>
          <w:szCs w:val="22"/>
        </w:rPr>
        <w:t>Course Workload</w:t>
      </w:r>
    </w:p>
    <w:p w14:paraId="4FD96FB9" w14:textId="77777777" w:rsidR="0041666E" w:rsidRPr="00BA130B" w:rsidRDefault="0041666E" w:rsidP="0041666E">
      <w:pPr>
        <w:autoSpaceDE w:val="0"/>
        <w:autoSpaceDN w:val="0"/>
        <w:adjustRightInd w:val="0"/>
        <w:rPr>
          <w:rFonts w:cs="Arial"/>
          <w:szCs w:val="22"/>
        </w:rPr>
      </w:pPr>
      <w:r w:rsidRPr="00BA130B">
        <w:rPr>
          <w:rFonts w:cs="Arial"/>
          <w:szCs w:val="22"/>
        </w:rPr>
        <w:t>A general rule of thumb for the expected workload for a graduate level class is approximately 3-4 hours/week per credit hour. Thus, a four credit course will require approximately 12-16 hours of effort per week. Our class meets for three hours each week, so students should expect to spend an additional 9 to 13 hours per week studying for this course.</w:t>
      </w:r>
    </w:p>
    <w:p w14:paraId="639FF062" w14:textId="77777777" w:rsidR="0041666E" w:rsidRPr="00BA130B" w:rsidRDefault="0041666E" w:rsidP="0041666E">
      <w:pPr>
        <w:rPr>
          <w:rFonts w:cs="Arial"/>
          <w:szCs w:val="22"/>
        </w:rPr>
      </w:pPr>
    </w:p>
    <w:p w14:paraId="09D5DA30" w14:textId="77777777" w:rsidR="0041666E" w:rsidRPr="00BA130B" w:rsidRDefault="0041666E" w:rsidP="0041666E">
      <w:pPr>
        <w:outlineLvl w:val="0"/>
        <w:rPr>
          <w:rFonts w:cs="Arial"/>
          <w:b/>
          <w:szCs w:val="22"/>
        </w:rPr>
      </w:pPr>
      <w:r w:rsidRPr="00BA130B">
        <w:rPr>
          <w:rFonts w:cs="Arial"/>
          <w:b/>
          <w:szCs w:val="22"/>
        </w:rPr>
        <w:t>Writing Lab</w:t>
      </w:r>
    </w:p>
    <w:p w14:paraId="6C201D34" w14:textId="7DC89654" w:rsidR="0041666E" w:rsidRPr="00BA130B" w:rsidRDefault="0041666E" w:rsidP="0041666E">
      <w:pPr>
        <w:rPr>
          <w:rFonts w:cs="Arial"/>
          <w:szCs w:val="22"/>
        </w:rPr>
      </w:pPr>
      <w:r w:rsidRPr="00BA130B">
        <w:rPr>
          <w:rFonts w:cs="Arial"/>
          <w:szCs w:val="22"/>
        </w:rPr>
        <w:t xml:space="preserve">This is a writing intensive course.  If you struggle with writing, I strongly encourage you to use the services of the Writing Lab:  The Writing Lab begins week two of the term and closes at 5:00 pm the Wednesday of finals week.  Free tutors are available.  Upper-division and </w:t>
      </w:r>
      <w:proofErr w:type="spellStart"/>
      <w:r w:rsidRPr="00BA130B">
        <w:rPr>
          <w:rFonts w:cs="Arial"/>
          <w:szCs w:val="22"/>
        </w:rPr>
        <w:t>gradate</w:t>
      </w:r>
      <w:proofErr w:type="spellEnd"/>
      <w:r w:rsidRPr="00BA130B">
        <w:rPr>
          <w:rFonts w:cs="Arial"/>
          <w:szCs w:val="22"/>
        </w:rPr>
        <w:t xml:space="preserve"> student tutors are available on a drop-in basis or by appoint.  </w:t>
      </w:r>
      <w:r>
        <w:rPr>
          <w:rFonts w:cs="Arial"/>
          <w:szCs w:val="22"/>
        </w:rPr>
        <w:t xml:space="preserve">For more information see: </w:t>
      </w:r>
      <w:hyperlink r:id="rId12" w:history="1">
        <w:r w:rsidRPr="00440BB4">
          <w:rPr>
            <w:rStyle w:val="Hyperlink"/>
            <w:rFonts w:cs="Arial"/>
            <w:szCs w:val="22"/>
          </w:rPr>
          <w:t>https://owl.uoregon.edu/</w:t>
        </w:r>
      </w:hyperlink>
      <w:r>
        <w:rPr>
          <w:rFonts w:cs="Arial"/>
          <w:szCs w:val="22"/>
        </w:rPr>
        <w:t xml:space="preserve"> </w:t>
      </w:r>
    </w:p>
    <w:p w14:paraId="270D55D1" w14:textId="77777777" w:rsidR="0041666E" w:rsidRPr="00BA130B" w:rsidRDefault="0041666E" w:rsidP="0041666E">
      <w:pPr>
        <w:rPr>
          <w:rFonts w:cs="Arial"/>
          <w:szCs w:val="22"/>
        </w:rPr>
      </w:pPr>
    </w:p>
    <w:p w14:paraId="45A20B91" w14:textId="77777777" w:rsidR="0041666E" w:rsidRPr="00BA130B" w:rsidRDefault="0041666E" w:rsidP="0041666E">
      <w:pPr>
        <w:outlineLvl w:val="0"/>
        <w:rPr>
          <w:rFonts w:cs="Arial"/>
          <w:b/>
          <w:szCs w:val="22"/>
        </w:rPr>
      </w:pPr>
      <w:r w:rsidRPr="00BA130B">
        <w:rPr>
          <w:rFonts w:cs="Arial"/>
          <w:b/>
          <w:szCs w:val="22"/>
        </w:rPr>
        <w:t xml:space="preserve">Math Review </w:t>
      </w:r>
    </w:p>
    <w:p w14:paraId="74A28EF1" w14:textId="77777777" w:rsidR="0041666E" w:rsidRPr="00BA130B" w:rsidRDefault="0041666E" w:rsidP="0041666E">
      <w:pPr>
        <w:rPr>
          <w:rFonts w:cs="Arial"/>
          <w:szCs w:val="22"/>
        </w:rPr>
      </w:pPr>
      <w:r w:rsidRPr="00BA130B">
        <w:rPr>
          <w:rFonts w:cs="Arial"/>
          <w:szCs w:val="22"/>
        </w:rPr>
        <w:t xml:space="preserve">This course requires some familiarity with basic concepts in mathematics and algebra at the high school level.  The following (optional) book might be helpful for students seeking a review of some basic high school math skills.  </w:t>
      </w:r>
    </w:p>
    <w:p w14:paraId="1B52A884" w14:textId="77777777" w:rsidR="0041666E" w:rsidRPr="00BA130B" w:rsidRDefault="0041666E" w:rsidP="0041666E">
      <w:pPr>
        <w:numPr>
          <w:ilvl w:val="0"/>
          <w:numId w:val="2"/>
        </w:numPr>
        <w:rPr>
          <w:rFonts w:cs="Arial"/>
          <w:szCs w:val="22"/>
        </w:rPr>
      </w:pPr>
      <w:proofErr w:type="spellStart"/>
      <w:r w:rsidRPr="00BA130B">
        <w:rPr>
          <w:rFonts w:cs="Arial"/>
          <w:szCs w:val="22"/>
        </w:rPr>
        <w:t>Schaum's</w:t>
      </w:r>
      <w:proofErr w:type="spellEnd"/>
      <w:r w:rsidRPr="00BA130B">
        <w:rPr>
          <w:rFonts w:cs="Arial"/>
          <w:szCs w:val="22"/>
        </w:rPr>
        <w:t xml:space="preserve"> Outline of Elementary Algebra (Third Edition) (Paperback) by Barnett Rich (Author), Philip Schmidt (Author).  </w:t>
      </w:r>
      <w:proofErr w:type="spellStart"/>
      <w:r w:rsidRPr="00BA130B">
        <w:rPr>
          <w:rFonts w:cs="Arial"/>
          <w:szCs w:val="22"/>
        </w:rPr>
        <w:t>Schaum’s</w:t>
      </w:r>
      <w:proofErr w:type="spellEnd"/>
      <w:r w:rsidRPr="00BA130B">
        <w:rPr>
          <w:rFonts w:cs="Arial"/>
          <w:szCs w:val="22"/>
        </w:rPr>
        <w:t xml:space="preserve"> Outline Series, McGraw-Hill, New York, ISBN 0-07-141083-X.</w:t>
      </w:r>
    </w:p>
    <w:p w14:paraId="4D179842" w14:textId="77777777" w:rsidR="0041666E" w:rsidRPr="00BA130B" w:rsidRDefault="0041666E" w:rsidP="0041666E">
      <w:pPr>
        <w:rPr>
          <w:rFonts w:cs="Arial"/>
          <w:szCs w:val="22"/>
        </w:rPr>
      </w:pPr>
    </w:p>
    <w:p w14:paraId="46D9D51E" w14:textId="77777777" w:rsidR="0041666E" w:rsidRPr="00BA130B" w:rsidRDefault="0041666E" w:rsidP="0041666E">
      <w:pPr>
        <w:rPr>
          <w:rFonts w:cs="Arial"/>
          <w:szCs w:val="22"/>
        </w:rPr>
      </w:pPr>
    </w:p>
    <w:p w14:paraId="2DD1BE16" w14:textId="77777777" w:rsidR="0041666E" w:rsidRPr="00BA130B" w:rsidRDefault="0041666E" w:rsidP="0041666E">
      <w:pPr>
        <w:outlineLvl w:val="0"/>
        <w:rPr>
          <w:rFonts w:cs="Arial"/>
          <w:b/>
          <w:szCs w:val="22"/>
        </w:rPr>
      </w:pPr>
      <w:r w:rsidRPr="00BA130B">
        <w:rPr>
          <w:rFonts w:cs="Arial"/>
          <w:b/>
          <w:szCs w:val="22"/>
        </w:rPr>
        <w:t>Calculators</w:t>
      </w:r>
    </w:p>
    <w:p w14:paraId="627611D4" w14:textId="77777777" w:rsidR="0041666E" w:rsidRPr="00BA130B" w:rsidRDefault="0041666E" w:rsidP="0041666E">
      <w:r w:rsidRPr="00BA130B">
        <w:t>We will use calculators periodically throughout the term, so please make sure you always bring one to class.  A basic calculator (not a fancy graphing calculator) is all that is needed for this course.</w:t>
      </w:r>
    </w:p>
    <w:p w14:paraId="6696E8ED" w14:textId="77777777" w:rsidR="0041666E" w:rsidRPr="00BA130B" w:rsidRDefault="0041666E" w:rsidP="0041666E">
      <w:pPr>
        <w:rPr>
          <w:rFonts w:cs="Arial"/>
          <w:szCs w:val="22"/>
        </w:rPr>
      </w:pPr>
    </w:p>
    <w:p w14:paraId="4672B00D" w14:textId="77777777" w:rsidR="0041666E" w:rsidRPr="00BA130B" w:rsidRDefault="0041666E" w:rsidP="0041666E">
      <w:pPr>
        <w:outlineLvl w:val="0"/>
        <w:rPr>
          <w:rFonts w:cs="Arial"/>
          <w:b/>
          <w:szCs w:val="22"/>
        </w:rPr>
      </w:pPr>
      <w:r w:rsidRPr="00BA130B">
        <w:rPr>
          <w:rFonts w:cs="Arial"/>
          <w:b/>
          <w:szCs w:val="22"/>
        </w:rPr>
        <w:t>Email</w:t>
      </w:r>
    </w:p>
    <w:p w14:paraId="38D8C867" w14:textId="77777777" w:rsidR="0041666E" w:rsidRPr="00BA130B" w:rsidRDefault="0041666E" w:rsidP="0041666E">
      <w:pPr>
        <w:rPr>
          <w:rFonts w:cs="Arial"/>
          <w:szCs w:val="22"/>
        </w:rPr>
      </w:pPr>
      <w:r w:rsidRPr="00BA130B">
        <w:rPr>
          <w:rFonts w:cs="Arial"/>
          <w:szCs w:val="22"/>
        </w:rPr>
        <w:t>I will try to respond to all email within 48 hours of receiving them.  It is, however, becoming increasingly difficult to keep up with the quantity of email that I receive, so I ask that you make sure that you have reviewed Blackboard and the syllabus prior to sending a note about course logistics.  Please do not send me emails if you need to miss a class for a routine matter, like a doctor appointment or job interview.</w:t>
      </w:r>
    </w:p>
    <w:p w14:paraId="6F8CDD8C" w14:textId="77777777" w:rsidR="0041666E" w:rsidRPr="00BA130B" w:rsidRDefault="0041666E" w:rsidP="0041666E">
      <w:pPr>
        <w:rPr>
          <w:rFonts w:cs="Arial"/>
          <w:b/>
          <w:szCs w:val="22"/>
        </w:rPr>
      </w:pPr>
    </w:p>
    <w:p w14:paraId="0A1C44AA" w14:textId="77777777" w:rsidR="0041666E" w:rsidRPr="00BA130B" w:rsidRDefault="0041666E" w:rsidP="0041666E">
      <w:pPr>
        <w:outlineLvl w:val="0"/>
        <w:rPr>
          <w:rFonts w:cs="Arial"/>
          <w:b/>
          <w:szCs w:val="22"/>
        </w:rPr>
      </w:pPr>
      <w:r w:rsidRPr="00BA130B">
        <w:rPr>
          <w:rFonts w:cs="Arial"/>
          <w:b/>
          <w:szCs w:val="22"/>
        </w:rPr>
        <w:t>Late Assignment Policy</w:t>
      </w:r>
    </w:p>
    <w:p w14:paraId="7982EA85" w14:textId="77777777" w:rsidR="0041666E" w:rsidRPr="00BA130B" w:rsidRDefault="0041666E" w:rsidP="0041666E">
      <w:pPr>
        <w:rPr>
          <w:rFonts w:cs="Arial"/>
          <w:szCs w:val="22"/>
        </w:rPr>
      </w:pPr>
      <w:r w:rsidRPr="00BA130B">
        <w:rPr>
          <w:rFonts w:cs="Arial"/>
          <w:szCs w:val="22"/>
        </w:rPr>
        <w:t xml:space="preserve">If you are unable to make it to class on the day an assignment is due, you may mail, email, or fax your assignment to me prior to the class time and date that assignment is due.  Late assignments receive only partial credit.  If an answer key is posted to the website, however, no late homework assignments are accepted (no credit).  </w:t>
      </w:r>
    </w:p>
    <w:p w14:paraId="2E6BFC6F" w14:textId="77777777" w:rsidR="0041666E" w:rsidRPr="00BA130B" w:rsidRDefault="0041666E" w:rsidP="0041666E">
      <w:pPr>
        <w:rPr>
          <w:rFonts w:cs="Arial"/>
          <w:szCs w:val="22"/>
        </w:rPr>
      </w:pPr>
    </w:p>
    <w:p w14:paraId="7FBFFB92" w14:textId="77777777" w:rsidR="0041666E" w:rsidRPr="00BA130B" w:rsidRDefault="0041666E" w:rsidP="0041666E">
      <w:pPr>
        <w:outlineLvl w:val="0"/>
        <w:rPr>
          <w:rFonts w:cs="Arial"/>
          <w:b/>
          <w:szCs w:val="22"/>
        </w:rPr>
      </w:pPr>
      <w:r w:rsidRPr="00BA130B">
        <w:rPr>
          <w:rFonts w:cs="Arial"/>
          <w:b/>
          <w:szCs w:val="22"/>
        </w:rPr>
        <w:t>Missed Class Policy</w:t>
      </w:r>
    </w:p>
    <w:p w14:paraId="03231AA9" w14:textId="77777777" w:rsidR="0041666E" w:rsidRPr="00BA130B" w:rsidRDefault="0041666E" w:rsidP="0041666E">
      <w:pPr>
        <w:outlineLvl w:val="0"/>
        <w:rPr>
          <w:rFonts w:cs="Arial"/>
          <w:szCs w:val="22"/>
        </w:rPr>
      </w:pPr>
      <w:r w:rsidRPr="00BA130B">
        <w:rPr>
          <w:rFonts w:cs="Arial"/>
          <w:szCs w:val="22"/>
        </w:rPr>
        <w:t xml:space="preserve">If you miss a class, please arrange to get class notes from a classmate. Instructor lecture notes are not available.  </w:t>
      </w:r>
    </w:p>
    <w:p w14:paraId="74C27A5E" w14:textId="77777777" w:rsidR="0041666E" w:rsidRPr="00BA130B" w:rsidRDefault="0041666E" w:rsidP="0041666E">
      <w:pPr>
        <w:rPr>
          <w:rFonts w:cs="Arial"/>
          <w:szCs w:val="22"/>
        </w:rPr>
      </w:pPr>
    </w:p>
    <w:p w14:paraId="63DD5219" w14:textId="77777777" w:rsidR="0041666E" w:rsidRPr="00BA130B" w:rsidRDefault="0041666E" w:rsidP="0041666E">
      <w:pPr>
        <w:autoSpaceDE w:val="0"/>
        <w:autoSpaceDN w:val="0"/>
        <w:adjustRightInd w:val="0"/>
        <w:outlineLvl w:val="0"/>
        <w:rPr>
          <w:rFonts w:cs="Arial"/>
          <w:b/>
          <w:bCs/>
          <w:szCs w:val="22"/>
        </w:rPr>
      </w:pPr>
      <w:r w:rsidRPr="00BA130B">
        <w:rPr>
          <w:rFonts w:cs="Arial"/>
          <w:b/>
          <w:bCs/>
          <w:szCs w:val="22"/>
        </w:rPr>
        <w:t>Incomplete Policy</w:t>
      </w:r>
    </w:p>
    <w:p w14:paraId="3CA373DB" w14:textId="77777777" w:rsidR="0041666E" w:rsidRPr="00BA130B" w:rsidRDefault="0041666E" w:rsidP="0041666E">
      <w:pPr>
        <w:autoSpaceDE w:val="0"/>
        <w:autoSpaceDN w:val="0"/>
        <w:adjustRightInd w:val="0"/>
        <w:rPr>
          <w:rFonts w:cs="Arial"/>
          <w:szCs w:val="22"/>
        </w:rPr>
      </w:pPr>
      <w:r w:rsidRPr="00BA130B">
        <w:rPr>
          <w:rFonts w:cs="Arial"/>
          <w:szCs w:val="22"/>
        </w:rPr>
        <w:t xml:space="preserve">Students are expected to behave in a professional manner and to turn in all materials at the designated time. In accordance with university regulations, an incomplete will only be given when “the quality of work is </w:t>
      </w:r>
      <w:proofErr w:type="gramStart"/>
      <w:r w:rsidRPr="00BA130B">
        <w:rPr>
          <w:rFonts w:cs="Arial"/>
          <w:szCs w:val="22"/>
        </w:rPr>
        <w:t>satisfactory</w:t>
      </w:r>
      <w:proofErr w:type="gramEnd"/>
      <w:r w:rsidRPr="00BA130B">
        <w:rPr>
          <w:rFonts w:cs="Arial"/>
          <w:szCs w:val="22"/>
        </w:rPr>
        <w:t xml:space="preserve"> but a minor yet essential requirement of the course has not been completed for reasons acceptable to the instructor.”</w:t>
      </w:r>
    </w:p>
    <w:p w14:paraId="2C0326C4" w14:textId="77777777" w:rsidR="0041666E" w:rsidRPr="00BA130B" w:rsidRDefault="0041666E" w:rsidP="0041666E">
      <w:pPr>
        <w:rPr>
          <w:rFonts w:cs="Arial"/>
          <w:szCs w:val="22"/>
        </w:rPr>
      </w:pPr>
    </w:p>
    <w:p w14:paraId="0FF2EA59" w14:textId="77777777" w:rsidR="0041666E" w:rsidRPr="00BA130B" w:rsidRDefault="0041666E" w:rsidP="0041666E">
      <w:pPr>
        <w:autoSpaceDE w:val="0"/>
        <w:autoSpaceDN w:val="0"/>
        <w:adjustRightInd w:val="0"/>
        <w:outlineLvl w:val="0"/>
        <w:rPr>
          <w:rFonts w:cs="Arial"/>
          <w:b/>
          <w:bCs/>
          <w:color w:val="000000"/>
          <w:szCs w:val="22"/>
        </w:rPr>
      </w:pPr>
      <w:r w:rsidRPr="00BA130B">
        <w:rPr>
          <w:rFonts w:cs="Arial"/>
          <w:b/>
          <w:bCs/>
          <w:color w:val="000000"/>
          <w:szCs w:val="22"/>
        </w:rPr>
        <w:t>Plagiarism</w:t>
      </w:r>
    </w:p>
    <w:p w14:paraId="75151432" w14:textId="77777777" w:rsidR="0041666E" w:rsidRPr="00BA130B" w:rsidRDefault="0041666E" w:rsidP="0041666E">
      <w:pPr>
        <w:rPr>
          <w:rFonts w:cs="Arial"/>
          <w:szCs w:val="22"/>
        </w:rPr>
      </w:pPr>
      <w:r w:rsidRPr="00BA130B">
        <w:rPr>
          <w:rFonts w:cs="Arial"/>
          <w:szCs w:val="22"/>
        </w:rPr>
        <w:t>Students should properly acknowledge and document all sources of information (</w:t>
      </w:r>
      <w:proofErr w:type="gramStart"/>
      <w:r w:rsidRPr="00BA130B">
        <w:rPr>
          <w:rFonts w:cs="Arial"/>
          <w:szCs w:val="22"/>
        </w:rPr>
        <w:t>e.g.</w:t>
      </w:r>
      <w:proofErr w:type="gramEnd"/>
      <w:r w:rsidRPr="00BA130B">
        <w:rPr>
          <w:rFonts w:cs="Arial"/>
          <w:szCs w:val="22"/>
        </w:rPr>
        <w:t xml:space="preserve"> quotations, paraphrases, ideas) and use only the sources and resources authorized by the instructor. If there is any question about whether an act constitutes academic misconduct, it is the students’ obligation to clarify the question with the instructor before committing or attempting to commit the act. Additional information about a common form of academic misconduct, plagiarism, is available at:  </w:t>
      </w:r>
      <w:hyperlink r:id="rId13" w:history="1">
        <w:r w:rsidRPr="00BA130B">
          <w:rPr>
            <w:rStyle w:val="Hyperlink"/>
            <w:rFonts w:cs="Arial"/>
            <w:szCs w:val="22"/>
          </w:rPr>
          <w:t>www.libweb.uoregon.edu/guides/plagiarism/students</w:t>
        </w:r>
      </w:hyperlink>
      <w:r w:rsidRPr="00BA130B">
        <w:rPr>
          <w:rFonts w:cs="Arial"/>
          <w:szCs w:val="22"/>
        </w:rPr>
        <w:t>.</w:t>
      </w:r>
    </w:p>
    <w:p w14:paraId="44B4C763" w14:textId="77777777" w:rsidR="0041666E" w:rsidRPr="00BA130B" w:rsidRDefault="0041666E" w:rsidP="0041666E">
      <w:pPr>
        <w:rPr>
          <w:rFonts w:cs="Arial"/>
          <w:szCs w:val="22"/>
        </w:rPr>
      </w:pPr>
    </w:p>
    <w:p w14:paraId="6651F94E" w14:textId="77777777" w:rsidR="0041666E" w:rsidRPr="00BA130B" w:rsidRDefault="0041666E" w:rsidP="0041666E">
      <w:pPr>
        <w:autoSpaceDE w:val="0"/>
        <w:autoSpaceDN w:val="0"/>
        <w:adjustRightInd w:val="0"/>
        <w:outlineLvl w:val="0"/>
        <w:rPr>
          <w:rFonts w:cs="Arial"/>
          <w:b/>
          <w:bCs/>
          <w:szCs w:val="22"/>
        </w:rPr>
      </w:pPr>
      <w:r w:rsidRPr="00BA130B">
        <w:rPr>
          <w:rFonts w:cs="Arial"/>
          <w:b/>
          <w:bCs/>
          <w:szCs w:val="22"/>
        </w:rPr>
        <w:t>Make up Exams:  Midterm Exam</w:t>
      </w:r>
    </w:p>
    <w:p w14:paraId="71D60517" w14:textId="77777777" w:rsidR="0041666E" w:rsidRPr="00BA130B" w:rsidRDefault="0041666E" w:rsidP="0041666E">
      <w:pPr>
        <w:autoSpaceDE w:val="0"/>
        <w:autoSpaceDN w:val="0"/>
        <w:adjustRightInd w:val="0"/>
        <w:rPr>
          <w:rFonts w:cs="Arial"/>
          <w:szCs w:val="22"/>
        </w:rPr>
      </w:pPr>
      <w:r w:rsidRPr="00BA130B">
        <w:rPr>
          <w:rFonts w:cs="Arial"/>
          <w:szCs w:val="22"/>
        </w:rPr>
        <w:t>Students who miss the midterm exam will receive a grade of zero for that exam unless there is a legitimate reason for missing the midterm exam (</w:t>
      </w:r>
      <w:proofErr w:type="gramStart"/>
      <w:r w:rsidRPr="00BA130B">
        <w:rPr>
          <w:rFonts w:cs="Arial"/>
          <w:szCs w:val="22"/>
        </w:rPr>
        <w:t>e.g.</w:t>
      </w:r>
      <w:proofErr w:type="gramEnd"/>
      <w:r w:rsidRPr="00BA130B">
        <w:rPr>
          <w:rFonts w:cs="Arial"/>
          <w:szCs w:val="22"/>
        </w:rPr>
        <w:t xml:space="preserve"> serious illness or family emergency). If the midterm exam is missed for a legitimate reason, the final exam weight will be increased by the amount of the midterm exam weight.  This must be arranged </w:t>
      </w:r>
      <w:r w:rsidRPr="00BA130B">
        <w:rPr>
          <w:rFonts w:cs="Arial"/>
          <w:szCs w:val="22"/>
          <w:u w:val="single"/>
        </w:rPr>
        <w:t>prior</w:t>
      </w:r>
      <w:r w:rsidRPr="00BA130B">
        <w:rPr>
          <w:rFonts w:cs="Arial"/>
          <w:szCs w:val="22"/>
        </w:rPr>
        <w:t xml:space="preserve"> to the scheduled midterm exam time. </w:t>
      </w:r>
    </w:p>
    <w:p w14:paraId="3A8E48CE" w14:textId="77777777" w:rsidR="0041666E" w:rsidRPr="00BA130B" w:rsidRDefault="0041666E" w:rsidP="0041666E">
      <w:pPr>
        <w:autoSpaceDE w:val="0"/>
        <w:autoSpaceDN w:val="0"/>
        <w:adjustRightInd w:val="0"/>
        <w:rPr>
          <w:rFonts w:cs="Arial"/>
          <w:b/>
          <w:szCs w:val="22"/>
        </w:rPr>
      </w:pPr>
    </w:p>
    <w:p w14:paraId="7F8BCDA4" w14:textId="77777777" w:rsidR="0041666E" w:rsidRPr="00BA130B" w:rsidRDefault="0041666E" w:rsidP="0041666E">
      <w:pPr>
        <w:autoSpaceDE w:val="0"/>
        <w:autoSpaceDN w:val="0"/>
        <w:adjustRightInd w:val="0"/>
        <w:outlineLvl w:val="0"/>
        <w:rPr>
          <w:rFonts w:cs="Arial"/>
          <w:b/>
          <w:szCs w:val="22"/>
        </w:rPr>
      </w:pPr>
      <w:r w:rsidRPr="00BA130B">
        <w:rPr>
          <w:rFonts w:cs="Arial"/>
          <w:b/>
          <w:szCs w:val="22"/>
        </w:rPr>
        <w:t xml:space="preserve">Make up Exams:  Final Exam </w:t>
      </w:r>
    </w:p>
    <w:p w14:paraId="315CFF5F" w14:textId="457693E0" w:rsidR="0041666E" w:rsidRDefault="0041666E" w:rsidP="0041666E">
      <w:pPr>
        <w:autoSpaceDE w:val="0"/>
        <w:autoSpaceDN w:val="0"/>
        <w:adjustRightInd w:val="0"/>
        <w:rPr>
          <w:rFonts w:cs="Arial"/>
          <w:szCs w:val="22"/>
        </w:rPr>
      </w:pPr>
      <w:r w:rsidRPr="00BA130B">
        <w:rPr>
          <w:rFonts w:cs="Arial"/>
          <w:szCs w:val="22"/>
        </w:rPr>
        <w:t xml:space="preserve">Students </w:t>
      </w:r>
      <w:r w:rsidRPr="00BA130B">
        <w:rPr>
          <w:rFonts w:cs="Arial"/>
          <w:szCs w:val="22"/>
          <w:u w:val="single"/>
        </w:rPr>
        <w:t>must</w:t>
      </w:r>
      <w:r w:rsidRPr="00BA130B">
        <w:rPr>
          <w:rFonts w:cs="Arial"/>
          <w:szCs w:val="22"/>
        </w:rPr>
        <w:t xml:space="preserve"> take the final exam to receive a grade in the course. The date and time for the final exam will not be changed to accommodate scheduling conflicts. Final exams will not be given early under any circumstances.  A </w:t>
      </w:r>
      <w:proofErr w:type="spellStart"/>
      <w:r w:rsidRPr="00BA130B">
        <w:rPr>
          <w:rFonts w:cs="Arial"/>
          <w:szCs w:val="22"/>
        </w:rPr>
        <w:t>make up</w:t>
      </w:r>
      <w:proofErr w:type="spellEnd"/>
      <w:r w:rsidRPr="00BA130B">
        <w:rPr>
          <w:rFonts w:cs="Arial"/>
          <w:szCs w:val="22"/>
        </w:rPr>
        <w:t xml:space="preserve"> final exam will be scheduled for students who miss the regularly scheduled final exam due to serious illness or family emergency. </w:t>
      </w:r>
    </w:p>
    <w:p w14:paraId="7113CCBE" w14:textId="1FA28318" w:rsidR="0041666E" w:rsidRDefault="0041666E" w:rsidP="0041666E">
      <w:pPr>
        <w:autoSpaceDE w:val="0"/>
        <w:autoSpaceDN w:val="0"/>
        <w:adjustRightInd w:val="0"/>
        <w:rPr>
          <w:rFonts w:cs="Arial"/>
          <w:szCs w:val="22"/>
        </w:rPr>
      </w:pPr>
    </w:p>
    <w:p w14:paraId="5B240999" w14:textId="77777777" w:rsidR="001B48F2" w:rsidRDefault="001B48F2">
      <w:pPr>
        <w:rPr>
          <w:b/>
          <w:szCs w:val="22"/>
          <w:u w:val="single"/>
        </w:rPr>
      </w:pPr>
      <w:r>
        <w:rPr>
          <w:b/>
          <w:szCs w:val="22"/>
          <w:u w:val="single"/>
        </w:rPr>
        <w:br w:type="page"/>
      </w:r>
    </w:p>
    <w:p w14:paraId="6E604FBE" w14:textId="2345BF06" w:rsidR="0041666E" w:rsidRPr="00BA130B" w:rsidRDefault="0041666E" w:rsidP="001B48F2">
      <w:pPr>
        <w:pStyle w:val="Heading1"/>
      </w:pPr>
      <w:r w:rsidRPr="00BA130B">
        <w:t xml:space="preserve">Equity and Inclusion (see </w:t>
      </w:r>
      <w:r w:rsidR="001B48F2">
        <w:t>also</w:t>
      </w:r>
      <w:r w:rsidRPr="00BA130B">
        <w:t xml:space="preserve"> examples at the end of this packet)</w:t>
      </w:r>
    </w:p>
    <w:p w14:paraId="7FE00E8D" w14:textId="77777777" w:rsidR="0041666E" w:rsidRDefault="0041666E" w:rsidP="0041666E">
      <w:pPr>
        <w:rPr>
          <w:b/>
        </w:rPr>
      </w:pPr>
    </w:p>
    <w:p w14:paraId="519B3208" w14:textId="77777777" w:rsidR="0041666E" w:rsidRPr="006F2B78" w:rsidRDefault="0041666E" w:rsidP="0041666E">
      <w:r w:rsidRPr="006F2B78">
        <w:rPr>
          <w:b/>
        </w:rPr>
        <w:t xml:space="preserve">Sexual Violence, Harassment and Survivor Support </w:t>
      </w:r>
      <w:r w:rsidRPr="006F2B78">
        <w:rPr>
          <w:i/>
        </w:rPr>
        <w:t>(provided by UO Faculty Senate, used with permission)</w:t>
      </w:r>
      <w:r w:rsidRPr="006F2B78">
        <w:rPr>
          <w:b/>
          <w:i/>
        </w:rPr>
        <w:br/>
      </w:r>
      <w:r w:rsidRPr="006F2B78">
        <w:t xml:space="preserve">Sexual Violence, Harassment and Survivor Support </w:t>
      </w:r>
    </w:p>
    <w:p w14:paraId="49DB2BA8" w14:textId="77777777" w:rsidR="0041666E" w:rsidRPr="006F2B78" w:rsidRDefault="0041666E" w:rsidP="0041666E">
      <w:r w:rsidRPr="006F2B78">
        <w:t>The UO is committed to providing an environment free of all forms of discrimination and sexual harassment, including sexual assault, domestic and dating violence and gender-based stalking.  If you (or someone you know) has experienced or experiences gender-based violence (intimate partner violence, attempted to completed sexual assault, harassment, coercion, stalking, etc.), know that you are not alone. UO has staff members trained to support survivors in navigating campus life, accessing health and counseling services, providing academic and housing accommodations, helping with legal protective orders, and more. If you wish to speak to someone confidentially, you can call 541-346-SAFE, UO's 24-hour hotline, to be connected to a confidential counselor to discuss your options.  You can also visit the SAFE website at safe.uoregon.edu.</w:t>
      </w:r>
    </w:p>
    <w:p w14:paraId="7826A232" w14:textId="77777777" w:rsidR="0041666E" w:rsidRDefault="0041666E" w:rsidP="0041666E">
      <w:r w:rsidRPr="006F2B78">
        <w:t xml:space="preserve">There are mandatory reporters on campus, meaning that if they hear about an issue related to sexual violence or </w:t>
      </w:r>
      <w:proofErr w:type="gramStart"/>
      <w:r w:rsidRPr="006F2B78">
        <w:t>harassment</w:t>
      </w:r>
      <w:proofErr w:type="gramEnd"/>
      <w:r w:rsidRPr="006F2B78">
        <w:t xml:space="preserve"> they must report it to the Title IX office. In the School of PPPM, the only mandatory reporter in faculty and staff is the School </w:t>
      </w:r>
      <w:r>
        <w:t>Director</w:t>
      </w:r>
      <w:r w:rsidRPr="006F2B78">
        <w:t xml:space="preserve">, Richard Margerum.  </w:t>
      </w:r>
    </w:p>
    <w:p w14:paraId="7D295404" w14:textId="77777777" w:rsidR="0041666E" w:rsidRPr="006F2B78" w:rsidRDefault="0041666E" w:rsidP="0041666E"/>
    <w:p w14:paraId="35892766" w14:textId="77777777" w:rsidR="0041666E" w:rsidRPr="006F2B78" w:rsidRDefault="0041666E" w:rsidP="0041666E">
      <w:pPr>
        <w:rPr>
          <w:b/>
        </w:rPr>
      </w:pPr>
      <w:r w:rsidRPr="006F2B78">
        <w:rPr>
          <w:b/>
        </w:rPr>
        <w:t xml:space="preserve">School of PPPM Diversity Statement </w:t>
      </w:r>
      <w:r w:rsidRPr="006F2B78">
        <w:rPr>
          <w:i/>
        </w:rPr>
        <w:t xml:space="preserve">(provided by the PPPM Equity Initiative) </w:t>
      </w:r>
      <w:r w:rsidRPr="006F2B78">
        <w:t>(</w:t>
      </w:r>
      <w:hyperlink r:id="rId14" w:history="1">
        <w:r w:rsidRPr="006F2B78">
          <w:rPr>
            <w:rStyle w:val="Hyperlink"/>
          </w:rPr>
          <w:t>http://blogs.uoregon.edu/equityandinclusion/files/2011/05/SAP-5Yr-Report-AAA1.pdf</w:t>
        </w:r>
      </w:hyperlink>
      <w:r w:rsidRPr="006F2B78">
        <w:t>)</w:t>
      </w:r>
      <w:r w:rsidRPr="006F2B78">
        <w:rPr>
          <w:b/>
        </w:rPr>
        <w:t xml:space="preserve"> </w:t>
      </w:r>
    </w:p>
    <w:p w14:paraId="69B936F7" w14:textId="77777777" w:rsidR="0041666E" w:rsidRPr="006F2B78" w:rsidRDefault="0041666E" w:rsidP="0041666E">
      <w:r w:rsidRPr="006F2B78">
        <w:t>PPPM strives to promote diversity along all dimensions, including and not limited to, those of race, ethnicity, culture, nationality, gender identity and expression, sexual orientation, socio-economic status, age, ability, religion, veteran status, family status, geographic location, and political beliefs. We are dedicated to fostering an inclusive, respectful, and supportive environment that ensures fair treatment, access, opportunity, and advancement for all students, faculty, and staff; as well as striving to identify and eliminate barriers that have prevented the full participation of historically underrepresented groups.</w:t>
      </w:r>
    </w:p>
    <w:p w14:paraId="017E8371" w14:textId="77777777" w:rsidR="0041666E" w:rsidRPr="00BA130B" w:rsidRDefault="0041666E" w:rsidP="0041666E"/>
    <w:p w14:paraId="6D853421" w14:textId="77777777" w:rsidR="0041666E" w:rsidRPr="00BA130B" w:rsidRDefault="0041666E" w:rsidP="0041666E">
      <w:pPr>
        <w:outlineLvl w:val="0"/>
        <w:rPr>
          <w:b/>
        </w:rPr>
      </w:pPr>
      <w:r w:rsidRPr="00BA130B">
        <w:rPr>
          <w:b/>
        </w:rPr>
        <w:t xml:space="preserve">Equity and Inclusion Statement </w:t>
      </w:r>
      <w:r w:rsidRPr="00F839A5">
        <w:t>(Example related to PPPM)</w:t>
      </w:r>
    </w:p>
    <w:p w14:paraId="2A2DCB07" w14:textId="77777777" w:rsidR="0041666E" w:rsidRPr="00BA130B" w:rsidRDefault="0041666E" w:rsidP="0041666E">
      <w:r w:rsidRPr="00BA130B">
        <w:t xml:space="preserve">As part of the PPPM Equity Initiative, instructors are encouraged to describe how a course relates to issues of equity and inclusion. Equity and inclusion are topics that cut across issues of planning, public </w:t>
      </w:r>
      <w:proofErr w:type="gramStart"/>
      <w:r w:rsidRPr="00BA130B">
        <w:t>policy</w:t>
      </w:r>
      <w:proofErr w:type="gramEnd"/>
      <w:r w:rsidRPr="00BA130B">
        <w:t xml:space="preserve"> and management.  The content of this course </w:t>
      </w:r>
      <w:r>
        <w:t xml:space="preserve">that </w:t>
      </w:r>
      <w:r w:rsidRPr="00BA130B">
        <w:t xml:space="preserve">relates to equity and inclusion </w:t>
      </w:r>
      <w:r>
        <w:t>includes</w:t>
      </w:r>
      <w:proofErr w:type="gramStart"/>
      <w:r>
        <w:t>….ADD</w:t>
      </w:r>
      <w:proofErr w:type="gramEnd"/>
      <w:r>
        <w:t xml:space="preserve"> INFORMATION HERE. </w:t>
      </w:r>
    </w:p>
    <w:p w14:paraId="39D2A648" w14:textId="77777777" w:rsidR="0041666E" w:rsidRPr="00BA130B" w:rsidRDefault="0041666E" w:rsidP="0041666E"/>
    <w:p w14:paraId="6141F0B8" w14:textId="77777777" w:rsidR="0041666E" w:rsidRPr="00BA130B" w:rsidRDefault="0041666E" w:rsidP="0041666E">
      <w:pPr>
        <w:outlineLvl w:val="0"/>
        <w:rPr>
          <w:b/>
        </w:rPr>
      </w:pPr>
      <w:r w:rsidRPr="00BA130B">
        <w:rPr>
          <w:b/>
        </w:rPr>
        <w:t>Trigger Warning Statement (Example related to PPPM)</w:t>
      </w:r>
    </w:p>
    <w:p w14:paraId="39BCB782" w14:textId="77777777" w:rsidR="0041666E" w:rsidRPr="00BA130B" w:rsidRDefault="0041666E" w:rsidP="0041666E">
      <w:r w:rsidRPr="00BA130B">
        <w:t xml:space="preserve">This course includes several readings that include language and concepts on topics related to race, </w:t>
      </w:r>
      <w:proofErr w:type="gramStart"/>
      <w:r w:rsidRPr="00BA130B">
        <w:t>class</w:t>
      </w:r>
      <w:proofErr w:type="gramEnd"/>
      <w:r w:rsidRPr="00BA130B">
        <w:t xml:space="preserve"> and culture.  Many readings in this course are historical and include pronouns, </w:t>
      </w:r>
      <w:proofErr w:type="gramStart"/>
      <w:r w:rsidRPr="00BA130B">
        <w:t>terms</w:t>
      </w:r>
      <w:proofErr w:type="gramEnd"/>
      <w:r w:rsidRPr="00BA130B">
        <w:t xml:space="preserve"> and ideas that some may find offensive and/or traumatizing.  The instructor tries to forewarn students about potentially disturbing subjects and readings and requests that students maintain an atmosphere of mutual respect and sensitivity. This classroom provides an open space for the critical and civil exchange of ideas.   If you are concerned about our engagement with a particular topic, </w:t>
      </w:r>
      <w:proofErr w:type="gramStart"/>
      <w:r w:rsidRPr="00BA130B">
        <w:t>issue</w:t>
      </w:r>
      <w:proofErr w:type="gramEnd"/>
      <w:r w:rsidRPr="00BA130B">
        <w:t xml:space="preserve"> or source, please come see me and we can determine an appropriate route forward. If you ever wish to discuss your personal reactions to such material with the class or with me afterwards, I welcome such discussion as an appropriate part of our coursework.   (See: https://prezi.com/tiaov36pktfp/trigger-warning-a-new-best-practice/ and </w:t>
      </w:r>
      <w:hyperlink r:id="rId15" w:history="1">
        <w:r w:rsidRPr="00BA130B">
          <w:rPr>
            <w:rStyle w:val="Hyperlink"/>
          </w:rPr>
          <w:t>http://tah.oah.org/may-2015/trauma-and-trigger-warnings-in-the-history-classroom/</w:t>
        </w:r>
      </w:hyperlink>
      <w:r w:rsidRPr="00BA130B">
        <w:t xml:space="preserve"> )</w:t>
      </w:r>
    </w:p>
    <w:p w14:paraId="17D8C8F3" w14:textId="77777777" w:rsidR="0041666E" w:rsidRDefault="0041666E" w:rsidP="0041666E"/>
    <w:p w14:paraId="72A1DA21" w14:textId="77777777" w:rsidR="0041666E" w:rsidRPr="00BA130B" w:rsidRDefault="0041666E" w:rsidP="0041666E">
      <w:pPr>
        <w:outlineLvl w:val="0"/>
        <w:rPr>
          <w:b/>
        </w:rPr>
      </w:pPr>
      <w:r>
        <w:rPr>
          <w:b/>
        </w:rPr>
        <w:t>Accessibility</w:t>
      </w:r>
    </w:p>
    <w:p w14:paraId="463A2B9C" w14:textId="77777777" w:rsidR="0041666E" w:rsidRDefault="0041666E" w:rsidP="0041666E">
      <w:r w:rsidRPr="00650174">
        <w:t xml:space="preserve">The University of Oregon is working to create inclusive learning environments. Please notify me if there are aspects of the instruction or design of this course that result in disability-related barriers to your participation. You are also encouraged to contact the Accessible Education Center in 164 Oregon Hall at 541-346-1155 or </w:t>
      </w:r>
      <w:hyperlink r:id="rId16" w:history="1">
        <w:r w:rsidRPr="00EF71F7">
          <w:rPr>
            <w:rStyle w:val="Hyperlink"/>
          </w:rPr>
          <w:t>uoaec@uoregon.edu</w:t>
        </w:r>
      </w:hyperlink>
      <w:r w:rsidRPr="00650174">
        <w:t>.</w:t>
      </w:r>
    </w:p>
    <w:p w14:paraId="40A7D0D2" w14:textId="77777777" w:rsidR="0041666E" w:rsidRPr="00BA130B" w:rsidRDefault="0041666E" w:rsidP="0041666E"/>
    <w:p w14:paraId="0102D745" w14:textId="77777777" w:rsidR="0041666E" w:rsidRPr="00BA130B" w:rsidRDefault="0041666E" w:rsidP="0041666E">
      <w:r w:rsidRPr="00BA130B">
        <w:rPr>
          <w:b/>
        </w:rPr>
        <w:t xml:space="preserve">Classroom Behavior </w:t>
      </w:r>
      <w:r w:rsidRPr="00BA130B">
        <w:rPr>
          <w:i/>
        </w:rPr>
        <w:t xml:space="preserve">(Written by </w:t>
      </w:r>
      <w:proofErr w:type="spellStart"/>
      <w:r w:rsidRPr="00BA130B">
        <w:rPr>
          <w:i/>
        </w:rPr>
        <w:t>Maure</w:t>
      </w:r>
      <w:proofErr w:type="spellEnd"/>
      <w:r w:rsidRPr="00BA130B">
        <w:rPr>
          <w:i/>
        </w:rPr>
        <w:t xml:space="preserve"> Smith-Benanti, used with permission)</w:t>
      </w:r>
      <w:r w:rsidRPr="00BA130B">
        <w:rPr>
          <w:b/>
        </w:rPr>
        <w:br/>
      </w:r>
      <w:r w:rsidRPr="00BA130B">
        <w:t xml:space="preserve">Maintaining a safe classroom environment where everyone feels comfortable expressing their ideas, beliefs, and values will not only be my responsibility, but the responsibility of each class member as well. Behavior that disregards or diminishes another student will not be permitted for any reason. This means that no racist, ableist, transphobic, xenophobic, </w:t>
      </w:r>
      <w:proofErr w:type="gramStart"/>
      <w:r w:rsidRPr="00BA130B">
        <w:t>chauvinistic</w:t>
      </w:r>
      <w:proofErr w:type="gramEnd"/>
      <w:r w:rsidRPr="00BA130B">
        <w:t xml:space="preserve"> or otherwise derogatory comments will be allowed, but it also means that students must pay attention and listen respectfully to each other’s comments.</w:t>
      </w:r>
    </w:p>
    <w:p w14:paraId="65091069" w14:textId="77777777" w:rsidR="0041666E" w:rsidRDefault="0041666E" w:rsidP="0041666E">
      <w:pPr>
        <w:rPr>
          <w:b/>
          <w:szCs w:val="22"/>
        </w:rPr>
      </w:pPr>
    </w:p>
    <w:p w14:paraId="27C77BA4" w14:textId="77777777" w:rsidR="0041666E" w:rsidRPr="008774BE" w:rsidRDefault="0041666E" w:rsidP="0041666E">
      <w:pPr>
        <w:autoSpaceDE w:val="0"/>
        <w:autoSpaceDN w:val="0"/>
        <w:adjustRightInd w:val="0"/>
        <w:rPr>
          <w:b/>
          <w:szCs w:val="22"/>
        </w:rPr>
      </w:pPr>
      <w:r w:rsidRPr="008774BE">
        <w:rPr>
          <w:b/>
          <w:szCs w:val="22"/>
        </w:rPr>
        <w:t>Prohibited Discrimination and Harassment Reporting</w:t>
      </w:r>
    </w:p>
    <w:p w14:paraId="2ADF0C4F" w14:textId="77777777" w:rsidR="0041666E" w:rsidRDefault="0041666E" w:rsidP="0041666E">
      <w:pPr>
        <w:pStyle w:val="NormalWeb"/>
        <w:rPr>
          <w:rStyle w:val="Strong"/>
          <w:b w:val="0"/>
          <w:i/>
        </w:rPr>
      </w:pPr>
      <w:r>
        <w:rPr>
          <w:rStyle w:val="Strong"/>
          <w:b w:val="0"/>
          <w:i/>
        </w:rPr>
        <w:t>[See more examples at the end of this packet]</w:t>
      </w:r>
    </w:p>
    <w:p w14:paraId="49E80259" w14:textId="77777777" w:rsidR="0041666E" w:rsidRPr="008774BE" w:rsidRDefault="0041666E" w:rsidP="0041666E">
      <w:pPr>
        <w:pStyle w:val="NormalWeb"/>
        <w:rPr>
          <w:rFonts w:ascii="Times New Roman" w:hAnsi="Times New Roman"/>
          <w:b/>
          <w:i/>
          <w:sz w:val="24"/>
        </w:rPr>
      </w:pPr>
    </w:p>
    <w:p w14:paraId="64AEED64" w14:textId="77777777" w:rsidR="0041666E" w:rsidRDefault="0041666E" w:rsidP="0041666E">
      <w:pPr>
        <w:pStyle w:val="NormalWeb"/>
      </w:pPr>
      <w:r>
        <w:t xml:space="preserve">Students experiencing any form of prohibited discrimination or harassment, including sex or gender based violence, may seek information on </w:t>
      </w:r>
      <w:hyperlink r:id="rId17" w:tgtFrame="_blank" w:history="1">
        <w:r>
          <w:rPr>
            <w:rStyle w:val="Hyperlink"/>
          </w:rPr>
          <w:t>safe.uoregon.edu</w:t>
        </w:r>
      </w:hyperlink>
      <w:r>
        <w:t xml:space="preserve">, </w:t>
      </w:r>
      <w:hyperlink r:id="rId18" w:tgtFrame="_blank" w:history="1">
        <w:r>
          <w:rPr>
            <w:rStyle w:val="Hyperlink"/>
          </w:rPr>
          <w:t>respect.uoregon.edu</w:t>
        </w:r>
      </w:hyperlink>
      <w:r>
        <w:t xml:space="preserve">, or </w:t>
      </w:r>
      <w:hyperlink r:id="rId19" w:tgtFrame="_blank" w:history="1">
        <w:r>
          <w:rPr>
            <w:rStyle w:val="Hyperlink"/>
          </w:rPr>
          <w:t>investigations.uoregon.edu</w:t>
        </w:r>
      </w:hyperlink>
      <w:r>
        <w:t xml:space="preserve"> or contact the non-confidential Title IX office (541-346-8136), Office of Civil Rights Compliance (541-346-3123), or Dean of Students offices (541-346-3216), or call the 24-7 hotline 541-346-SAFE for help. I am also a mandatory reporter of child abuse. Please find more information at </w:t>
      </w:r>
      <w:hyperlink r:id="rId20" w:tgtFrame="_blank" w:history="1">
        <w:r>
          <w:rPr>
            <w:rStyle w:val="Hyperlink"/>
          </w:rPr>
          <w:t>Mandatory Reporting of Child Abuse and Neglect</w:t>
        </w:r>
      </w:hyperlink>
      <w:r>
        <w:t>.</w:t>
      </w:r>
    </w:p>
    <w:p w14:paraId="25D60619" w14:textId="77777777" w:rsidR="0041666E" w:rsidRPr="00BA130B" w:rsidRDefault="0041666E" w:rsidP="0041666E">
      <w:pPr>
        <w:autoSpaceDE w:val="0"/>
        <w:autoSpaceDN w:val="0"/>
        <w:adjustRightInd w:val="0"/>
        <w:rPr>
          <w:rFonts w:cs="Arial"/>
          <w:szCs w:val="22"/>
        </w:rPr>
      </w:pPr>
    </w:p>
    <w:p w14:paraId="388C031D" w14:textId="77777777" w:rsidR="0041666E" w:rsidRPr="00BA130B" w:rsidRDefault="0041666E" w:rsidP="0041666E">
      <w:pPr>
        <w:autoSpaceDE w:val="0"/>
        <w:autoSpaceDN w:val="0"/>
        <w:adjustRightInd w:val="0"/>
        <w:rPr>
          <w:rFonts w:cs="Arial"/>
          <w:szCs w:val="22"/>
        </w:rPr>
      </w:pPr>
    </w:p>
    <w:p w14:paraId="285E0FE7" w14:textId="77777777" w:rsidR="0041666E" w:rsidRPr="0041666E" w:rsidRDefault="0041666E" w:rsidP="009B72FE">
      <w:pPr>
        <w:pStyle w:val="NormalWeb"/>
      </w:pPr>
    </w:p>
    <w:p w14:paraId="69D976E3" w14:textId="77777777" w:rsidR="009B72FE" w:rsidRPr="009B72FE" w:rsidRDefault="009B72FE" w:rsidP="009B72FE">
      <w:pPr>
        <w:widowControl w:val="0"/>
        <w:autoSpaceDE w:val="0"/>
        <w:autoSpaceDN w:val="0"/>
        <w:adjustRightInd w:val="0"/>
        <w:rPr>
          <w:rFonts w:cs="Calibri"/>
        </w:rPr>
      </w:pPr>
    </w:p>
    <w:p w14:paraId="08AA1F7D" w14:textId="77777777" w:rsidR="00E93F24" w:rsidRPr="00BA130B" w:rsidRDefault="00E93F24" w:rsidP="00E93F24">
      <w:pPr>
        <w:rPr>
          <w:rFonts w:cs="Arial"/>
        </w:rPr>
        <w:sectPr w:rsidR="00E93F24" w:rsidRPr="00BA130B" w:rsidSect="00A75429">
          <w:footerReference w:type="even" r:id="rId21"/>
          <w:headerReference w:type="first" r:id="rId22"/>
          <w:pgSz w:w="12240" w:h="15840" w:code="1"/>
          <w:pgMar w:top="1440" w:right="1440" w:bottom="1440" w:left="1440" w:header="720" w:footer="720" w:gutter="0"/>
          <w:cols w:space="720"/>
          <w:docGrid w:linePitch="360"/>
        </w:sectPr>
      </w:pPr>
    </w:p>
    <w:p w14:paraId="0186B869" w14:textId="77777777" w:rsidR="00593A92" w:rsidRPr="00BA130B" w:rsidRDefault="0076602C" w:rsidP="00E93F24">
      <w:pPr>
        <w:jc w:val="center"/>
        <w:rPr>
          <w:rFonts w:cs="Arial"/>
          <w:b/>
          <w:bCs/>
          <w:sz w:val="28"/>
          <w:szCs w:val="28"/>
        </w:rPr>
      </w:pPr>
      <w:r>
        <w:rPr>
          <w:rFonts w:cs="Arial"/>
          <w:b/>
          <w:bCs/>
          <w:noProof/>
          <w:sz w:val="28"/>
          <w:szCs w:val="28"/>
        </w:rPr>
        <w:drawing>
          <wp:inline distT="0" distB="0" distL="0" distR="0" wp14:anchorId="485B6E8F" wp14:editId="76AD50BE">
            <wp:extent cx="5884333" cy="83361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PM_white-text-on-black_yellow-o.png"/>
                    <pic:cNvPicPr/>
                  </pic:nvPicPr>
                  <pic:blipFill>
                    <a:blip r:embed="rId7">
                      <a:extLst>
                        <a:ext uri="{28A0092B-C50C-407E-A947-70E740481C1C}">
                          <a14:useLocalDpi xmlns:a14="http://schemas.microsoft.com/office/drawing/2010/main" val="0"/>
                        </a:ext>
                      </a:extLst>
                    </a:blip>
                    <a:stretch>
                      <a:fillRect/>
                    </a:stretch>
                  </pic:blipFill>
                  <pic:spPr>
                    <a:xfrm>
                      <a:off x="0" y="0"/>
                      <a:ext cx="5906546" cy="836761"/>
                    </a:xfrm>
                    <a:prstGeom prst="rect">
                      <a:avLst/>
                    </a:prstGeom>
                  </pic:spPr>
                </pic:pic>
              </a:graphicData>
            </a:graphic>
          </wp:inline>
        </w:drawing>
      </w:r>
    </w:p>
    <w:p w14:paraId="285D37E3" w14:textId="77777777" w:rsidR="00E93F24" w:rsidRPr="00BA130B" w:rsidRDefault="00E93F24" w:rsidP="00E93F24">
      <w:pPr>
        <w:jc w:val="center"/>
        <w:rPr>
          <w:rFonts w:cs="Arial"/>
          <w:b/>
          <w:bCs/>
        </w:rPr>
      </w:pPr>
    </w:p>
    <w:p w14:paraId="1B35CB99" w14:textId="77777777" w:rsidR="00E93F24" w:rsidRPr="00BA130B" w:rsidRDefault="00E93F24" w:rsidP="00E93F24">
      <w:pPr>
        <w:jc w:val="center"/>
        <w:rPr>
          <w:rFonts w:cs="Arial"/>
          <w:b/>
          <w:bCs/>
          <w:sz w:val="28"/>
          <w:szCs w:val="28"/>
        </w:rPr>
      </w:pPr>
      <w:r w:rsidRPr="00BA130B">
        <w:rPr>
          <w:rFonts w:cs="Arial"/>
          <w:b/>
          <w:bCs/>
          <w:sz w:val="28"/>
          <w:szCs w:val="28"/>
        </w:rPr>
        <w:t xml:space="preserve">PPPM XXX: </w:t>
      </w:r>
      <w:r w:rsidR="00C470D9" w:rsidRPr="00BA130B">
        <w:rPr>
          <w:rFonts w:cs="Arial"/>
          <w:b/>
          <w:bCs/>
          <w:sz w:val="28"/>
          <w:szCs w:val="28"/>
        </w:rPr>
        <w:t xml:space="preserve"> Course title</w:t>
      </w:r>
      <w:r w:rsidRPr="00BA130B">
        <w:rPr>
          <w:rFonts w:cs="Arial"/>
          <w:b/>
          <w:bCs/>
          <w:sz w:val="28"/>
          <w:szCs w:val="28"/>
        </w:rPr>
        <w:br/>
      </w:r>
      <w:r w:rsidR="00C470D9" w:rsidRPr="00BA130B">
        <w:rPr>
          <w:rFonts w:cs="Arial"/>
          <w:b/>
          <w:bCs/>
          <w:sz w:val="28"/>
          <w:szCs w:val="28"/>
        </w:rPr>
        <w:t>Winter 2014</w:t>
      </w:r>
      <w:r w:rsidRPr="00BA130B">
        <w:rPr>
          <w:rFonts w:cs="Arial"/>
          <w:b/>
          <w:bCs/>
          <w:sz w:val="28"/>
          <w:szCs w:val="28"/>
        </w:rPr>
        <w:t xml:space="preserve"> (CRN </w:t>
      </w:r>
      <w:proofErr w:type="spellStart"/>
      <w:r w:rsidRPr="00BA130B">
        <w:rPr>
          <w:rFonts w:cs="Arial"/>
          <w:b/>
          <w:bCs/>
          <w:sz w:val="28"/>
          <w:szCs w:val="28"/>
        </w:rPr>
        <w:t>xxxxx</w:t>
      </w:r>
      <w:proofErr w:type="spellEnd"/>
      <w:r w:rsidRPr="00BA130B">
        <w:rPr>
          <w:rFonts w:cs="Arial"/>
          <w:b/>
          <w:bCs/>
          <w:sz w:val="28"/>
          <w:szCs w:val="28"/>
        </w:rPr>
        <w:t>)</w:t>
      </w:r>
    </w:p>
    <w:p w14:paraId="79D05A2C" w14:textId="77777777" w:rsidR="00E93F24" w:rsidRPr="00BA130B" w:rsidRDefault="00E93F24" w:rsidP="00E93F24">
      <w:pPr>
        <w:rPr>
          <w:rFonts w:cs="Arial"/>
          <w:b/>
          <w:bCs/>
        </w:rPr>
      </w:pPr>
    </w:p>
    <w:p w14:paraId="49204B46" w14:textId="77777777" w:rsidR="00E93F24" w:rsidRPr="00BA130B" w:rsidRDefault="00E93F24" w:rsidP="00E93F24">
      <w:pPr>
        <w:rPr>
          <w:rFonts w:cs="Arial"/>
          <w:b/>
          <w:bCs/>
        </w:rPr>
      </w:pPr>
    </w:p>
    <w:p w14:paraId="76F49345" w14:textId="77777777" w:rsidR="00E93F24" w:rsidRPr="00BA130B" w:rsidRDefault="00E93F24" w:rsidP="00E93F24">
      <w:pPr>
        <w:rPr>
          <w:rFonts w:cs="Arial"/>
          <w:b/>
        </w:rPr>
        <w:sectPr w:rsidR="00E93F24" w:rsidRPr="00BA130B" w:rsidSect="00A75429">
          <w:headerReference w:type="default" r:id="rId23"/>
          <w:footerReference w:type="default" r:id="rId24"/>
          <w:pgSz w:w="12240" w:h="15840" w:code="1"/>
          <w:pgMar w:top="1440" w:right="1440" w:bottom="1440" w:left="1440" w:header="720" w:footer="720" w:gutter="0"/>
          <w:pgNumType w:start="1"/>
          <w:cols w:space="720"/>
          <w:docGrid w:linePitch="360"/>
        </w:sectPr>
      </w:pPr>
    </w:p>
    <w:p w14:paraId="1FC2ABEA" w14:textId="77777777" w:rsidR="00E93F24" w:rsidRPr="00BA130B" w:rsidRDefault="00E93F24" w:rsidP="00E93F24">
      <w:pPr>
        <w:rPr>
          <w:rFonts w:cs="Arial"/>
          <w:szCs w:val="22"/>
        </w:rPr>
      </w:pPr>
      <w:r w:rsidRPr="00BA130B">
        <w:rPr>
          <w:rFonts w:cs="Arial"/>
          <w:szCs w:val="22"/>
        </w:rPr>
        <w:t>Professor XXX</w:t>
      </w:r>
    </w:p>
    <w:p w14:paraId="0A49EE94" w14:textId="77777777" w:rsidR="00E93F24" w:rsidRPr="00BA130B" w:rsidRDefault="00E93F24" w:rsidP="00E93F24">
      <w:pPr>
        <w:rPr>
          <w:rFonts w:cs="Arial"/>
          <w:szCs w:val="22"/>
        </w:rPr>
      </w:pPr>
      <w:r w:rsidRPr="00BA130B">
        <w:rPr>
          <w:rFonts w:cs="Arial"/>
          <w:szCs w:val="22"/>
        </w:rPr>
        <w:t>Office: XXX Hendricks Hall</w:t>
      </w:r>
    </w:p>
    <w:p w14:paraId="51524A94" w14:textId="77777777" w:rsidR="00E93F24" w:rsidRPr="00BA130B" w:rsidRDefault="00E93F24" w:rsidP="00E93F24">
      <w:pPr>
        <w:rPr>
          <w:rFonts w:cs="Arial"/>
          <w:szCs w:val="22"/>
        </w:rPr>
      </w:pPr>
      <w:r w:rsidRPr="00BA130B">
        <w:rPr>
          <w:rFonts w:cs="Arial"/>
          <w:szCs w:val="22"/>
        </w:rPr>
        <w:t xml:space="preserve">Phone: </w:t>
      </w:r>
      <w:proofErr w:type="gramStart"/>
      <w:r w:rsidRPr="00BA130B">
        <w:rPr>
          <w:rFonts w:cs="Arial"/>
          <w:szCs w:val="22"/>
        </w:rPr>
        <w:t>541.346.xxxx</w:t>
      </w:r>
      <w:proofErr w:type="gramEnd"/>
    </w:p>
    <w:p w14:paraId="5D03ED0D" w14:textId="77777777" w:rsidR="00E93F24" w:rsidRPr="00BA130B" w:rsidRDefault="00E93F24" w:rsidP="00E93F24">
      <w:pPr>
        <w:rPr>
          <w:rFonts w:cs="Arial"/>
          <w:szCs w:val="22"/>
        </w:rPr>
      </w:pPr>
      <w:r w:rsidRPr="00BA130B">
        <w:rPr>
          <w:rFonts w:cs="Arial"/>
          <w:szCs w:val="22"/>
        </w:rPr>
        <w:t>Email: xxx@uoregon.edu</w:t>
      </w:r>
    </w:p>
    <w:p w14:paraId="7AA9EB07" w14:textId="77777777" w:rsidR="00E93F24" w:rsidRPr="00BA130B" w:rsidRDefault="00E93F24" w:rsidP="00E93F24">
      <w:pPr>
        <w:rPr>
          <w:rFonts w:cs="Arial"/>
          <w:szCs w:val="22"/>
        </w:rPr>
      </w:pPr>
      <w:r w:rsidRPr="00BA130B">
        <w:rPr>
          <w:rFonts w:cs="Arial"/>
          <w:szCs w:val="22"/>
        </w:rPr>
        <w:t>Office Hours: Tues/Thurs 3:45-4:45 and by appointment</w:t>
      </w:r>
    </w:p>
    <w:p w14:paraId="63AA6D8B" w14:textId="77777777" w:rsidR="00E93F24" w:rsidRPr="00BA130B" w:rsidRDefault="00E93F24" w:rsidP="00E93F24">
      <w:pPr>
        <w:rPr>
          <w:rFonts w:cs="Arial"/>
          <w:szCs w:val="22"/>
        </w:rPr>
      </w:pPr>
    </w:p>
    <w:p w14:paraId="1C394D08" w14:textId="77777777" w:rsidR="00E93F24" w:rsidRPr="00BA130B" w:rsidRDefault="00E93F24" w:rsidP="00E2281B">
      <w:pPr>
        <w:outlineLvl w:val="0"/>
        <w:rPr>
          <w:rFonts w:cs="Arial"/>
          <w:szCs w:val="22"/>
        </w:rPr>
      </w:pPr>
      <w:r w:rsidRPr="00BA130B">
        <w:rPr>
          <w:rFonts w:cs="Arial"/>
          <w:szCs w:val="22"/>
        </w:rPr>
        <w:t>Course GTF: XXX</w:t>
      </w:r>
    </w:p>
    <w:p w14:paraId="5D4CF615" w14:textId="77777777" w:rsidR="00E93F24" w:rsidRPr="00BA130B" w:rsidRDefault="00E93F24" w:rsidP="00E93F24">
      <w:pPr>
        <w:rPr>
          <w:rFonts w:cs="Arial"/>
          <w:szCs w:val="22"/>
        </w:rPr>
      </w:pPr>
      <w:r w:rsidRPr="00BA130B">
        <w:rPr>
          <w:rFonts w:cs="Arial"/>
          <w:szCs w:val="22"/>
        </w:rPr>
        <w:t>GTF email: xxx@uoregon.edu</w:t>
      </w:r>
    </w:p>
    <w:p w14:paraId="6C897D16" w14:textId="77777777" w:rsidR="00E93F24" w:rsidRPr="00BA130B" w:rsidRDefault="00E93F24" w:rsidP="00E93F24">
      <w:pPr>
        <w:rPr>
          <w:rFonts w:cs="Arial"/>
          <w:szCs w:val="22"/>
        </w:rPr>
      </w:pPr>
      <w:r w:rsidRPr="00BA130B">
        <w:rPr>
          <w:rFonts w:cs="Arial"/>
          <w:szCs w:val="22"/>
        </w:rPr>
        <w:t>GTF Office Hours: Mon/Wed 9-9:50</w:t>
      </w:r>
    </w:p>
    <w:p w14:paraId="71909FB0" w14:textId="77777777" w:rsidR="00E93F24" w:rsidRPr="00BA130B" w:rsidRDefault="00E93F24" w:rsidP="00E93F24">
      <w:pPr>
        <w:rPr>
          <w:rFonts w:cs="Arial"/>
          <w:szCs w:val="22"/>
        </w:rPr>
      </w:pPr>
      <w:r w:rsidRPr="00BA130B">
        <w:rPr>
          <w:rFonts w:cs="Arial"/>
          <w:szCs w:val="22"/>
        </w:rPr>
        <w:t>GTF Office: XX Hendricks Hall</w:t>
      </w:r>
    </w:p>
    <w:p w14:paraId="544B15F4" w14:textId="77777777" w:rsidR="00E93F24" w:rsidRPr="00BA130B" w:rsidRDefault="00E93F24" w:rsidP="00E93F24">
      <w:pPr>
        <w:rPr>
          <w:rFonts w:cs="Arial"/>
          <w:szCs w:val="22"/>
        </w:rPr>
      </w:pPr>
      <w:r w:rsidRPr="00BA130B">
        <w:rPr>
          <w:rFonts w:cs="Arial"/>
          <w:szCs w:val="22"/>
        </w:rPr>
        <w:t xml:space="preserve">Class Time: Tues/Thurs 10-11:20 </w:t>
      </w:r>
    </w:p>
    <w:p w14:paraId="5F960496" w14:textId="77777777" w:rsidR="00E93F24" w:rsidRPr="00BA130B" w:rsidRDefault="00E93F24" w:rsidP="00E93F24">
      <w:pPr>
        <w:rPr>
          <w:rFonts w:cs="Arial"/>
          <w:szCs w:val="22"/>
        </w:rPr>
      </w:pPr>
      <w:r w:rsidRPr="00BA130B">
        <w:rPr>
          <w:rFonts w:cs="Arial"/>
          <w:szCs w:val="22"/>
        </w:rPr>
        <w:t xml:space="preserve">Room: </w:t>
      </w:r>
      <w:r w:rsidR="00783205" w:rsidRPr="00BA130B">
        <w:rPr>
          <w:rFonts w:cs="Arial"/>
          <w:szCs w:val="22"/>
        </w:rPr>
        <w:t>xxx</w:t>
      </w:r>
      <w:r w:rsidRPr="00BA130B">
        <w:rPr>
          <w:rFonts w:cs="Arial"/>
          <w:szCs w:val="22"/>
        </w:rPr>
        <w:t xml:space="preserve"> Hendricks Hall</w:t>
      </w:r>
    </w:p>
    <w:p w14:paraId="193ACB42" w14:textId="77777777" w:rsidR="00E93F24" w:rsidRPr="00BA130B" w:rsidRDefault="00E93F24" w:rsidP="00E93F24">
      <w:pPr>
        <w:rPr>
          <w:rFonts w:cs="Arial"/>
          <w:b/>
          <w:szCs w:val="22"/>
        </w:rPr>
        <w:sectPr w:rsidR="00E93F24" w:rsidRPr="00BA130B" w:rsidSect="00A75429">
          <w:type w:val="continuous"/>
          <w:pgSz w:w="12240" w:h="15840" w:code="1"/>
          <w:pgMar w:top="1440" w:right="1440" w:bottom="1440" w:left="1440" w:header="720" w:footer="720" w:gutter="0"/>
          <w:cols w:num="2" w:space="720"/>
          <w:docGrid w:linePitch="360"/>
        </w:sectPr>
      </w:pPr>
    </w:p>
    <w:p w14:paraId="7F945181" w14:textId="77777777" w:rsidR="00E93F24" w:rsidRPr="00BA130B" w:rsidRDefault="00E93F24" w:rsidP="00E93F24">
      <w:pPr>
        <w:rPr>
          <w:rFonts w:cs="Arial"/>
          <w:b/>
          <w:szCs w:val="22"/>
        </w:rPr>
      </w:pPr>
    </w:p>
    <w:p w14:paraId="7807BA58" w14:textId="77777777" w:rsidR="00E93F24" w:rsidRPr="00BA130B" w:rsidRDefault="00E93F24" w:rsidP="00E2281B">
      <w:pPr>
        <w:outlineLvl w:val="0"/>
        <w:rPr>
          <w:rFonts w:cs="Arial"/>
          <w:b/>
          <w:szCs w:val="22"/>
        </w:rPr>
      </w:pPr>
      <w:r w:rsidRPr="00BA130B">
        <w:rPr>
          <w:rFonts w:cs="Arial"/>
          <w:b/>
          <w:szCs w:val="22"/>
        </w:rPr>
        <w:t xml:space="preserve">Course Description </w:t>
      </w:r>
    </w:p>
    <w:p w14:paraId="5B84C52B" w14:textId="77777777" w:rsidR="00E93F24" w:rsidRPr="00BA130B" w:rsidRDefault="00E93F24" w:rsidP="00E93F24">
      <w:pPr>
        <w:rPr>
          <w:rFonts w:cs="Arial"/>
          <w:szCs w:val="22"/>
        </w:rPr>
      </w:pPr>
      <w:r w:rsidRPr="00BA130B">
        <w:rPr>
          <w:rFonts w:cs="Arial"/>
          <w:szCs w:val="22"/>
        </w:rPr>
        <w:t xml:space="preserve">[brief course description and overview here] </w:t>
      </w:r>
    </w:p>
    <w:p w14:paraId="0F8CDE90" w14:textId="77777777" w:rsidR="00A9195F" w:rsidRPr="00BA130B" w:rsidRDefault="00A9195F" w:rsidP="00E93F24">
      <w:pPr>
        <w:rPr>
          <w:rFonts w:cs="Arial"/>
          <w:szCs w:val="22"/>
        </w:rPr>
      </w:pPr>
    </w:p>
    <w:p w14:paraId="2A42E8EB" w14:textId="77777777" w:rsidR="00A9195F" w:rsidRPr="00BA130B" w:rsidRDefault="00A9195F" w:rsidP="00E2281B">
      <w:pPr>
        <w:outlineLvl w:val="0"/>
        <w:rPr>
          <w:rFonts w:cs="Arial"/>
          <w:b/>
          <w:szCs w:val="22"/>
        </w:rPr>
      </w:pPr>
      <w:r w:rsidRPr="00BA130B">
        <w:rPr>
          <w:rFonts w:cs="Arial"/>
          <w:b/>
          <w:szCs w:val="22"/>
        </w:rPr>
        <w:t>Course Objective</w:t>
      </w:r>
      <w:r w:rsidR="006620C0" w:rsidRPr="00BA130B">
        <w:rPr>
          <w:rFonts w:cs="Arial"/>
          <w:b/>
          <w:szCs w:val="22"/>
        </w:rPr>
        <w:t>s</w:t>
      </w:r>
      <w:r w:rsidRPr="00BA130B">
        <w:rPr>
          <w:rFonts w:cs="Arial"/>
          <w:b/>
          <w:szCs w:val="22"/>
        </w:rPr>
        <w:t>/Learning Outcomes</w:t>
      </w:r>
    </w:p>
    <w:p w14:paraId="63EE5875" w14:textId="77777777" w:rsidR="00A9195F" w:rsidRPr="00BA130B" w:rsidRDefault="00A9195F" w:rsidP="00A9195F">
      <w:pPr>
        <w:rPr>
          <w:rFonts w:cs="Arial"/>
          <w:szCs w:val="22"/>
        </w:rPr>
      </w:pPr>
      <w:r w:rsidRPr="00BA130B">
        <w:rPr>
          <w:rFonts w:cs="Arial"/>
          <w:szCs w:val="22"/>
        </w:rPr>
        <w:t>(Example) Upon completion of this course students will be able to:</w:t>
      </w:r>
    </w:p>
    <w:p w14:paraId="49C47F95" w14:textId="77777777" w:rsidR="00A9195F" w:rsidRPr="00BA130B" w:rsidRDefault="00A9195F" w:rsidP="00A9195F">
      <w:pPr>
        <w:rPr>
          <w:rFonts w:cs="Arial"/>
          <w:szCs w:val="22"/>
        </w:rPr>
      </w:pPr>
      <w:r w:rsidRPr="00BA130B">
        <w:rPr>
          <w:rFonts w:cs="Arial"/>
          <w:szCs w:val="22"/>
        </w:rPr>
        <w:t>1. Critically review a Federal EIS or comparable document for completeness and adequacy.</w:t>
      </w:r>
    </w:p>
    <w:p w14:paraId="125F535E" w14:textId="77777777" w:rsidR="00A9195F" w:rsidRPr="00BA130B" w:rsidRDefault="00A9195F" w:rsidP="00A9195F">
      <w:pPr>
        <w:rPr>
          <w:rFonts w:cs="Arial"/>
          <w:szCs w:val="22"/>
        </w:rPr>
      </w:pPr>
      <w:r w:rsidRPr="00BA130B">
        <w:rPr>
          <w:rFonts w:cs="Arial"/>
          <w:szCs w:val="22"/>
        </w:rPr>
        <w:t>2. Communicate a review (above) of findings through written and verbal communication with interested parties.</w:t>
      </w:r>
    </w:p>
    <w:p w14:paraId="6E0E07A0" w14:textId="77777777" w:rsidR="00A9195F" w:rsidRPr="00BA130B" w:rsidRDefault="00A9195F" w:rsidP="00E2281B">
      <w:pPr>
        <w:outlineLvl w:val="0"/>
        <w:rPr>
          <w:rFonts w:cs="Arial"/>
          <w:szCs w:val="22"/>
        </w:rPr>
      </w:pPr>
      <w:r w:rsidRPr="00BA130B">
        <w:rPr>
          <w:rFonts w:cs="Arial"/>
          <w:szCs w:val="22"/>
        </w:rPr>
        <w:t>3. Prepare portions of environmental documents through administrative and legal</w:t>
      </w:r>
    </w:p>
    <w:p w14:paraId="2B477418" w14:textId="77777777" w:rsidR="00A9195F" w:rsidRPr="00BA130B" w:rsidRDefault="00A9195F" w:rsidP="00A9195F">
      <w:pPr>
        <w:rPr>
          <w:rFonts w:cs="Arial"/>
          <w:szCs w:val="22"/>
        </w:rPr>
      </w:pPr>
      <w:r w:rsidRPr="00BA130B">
        <w:rPr>
          <w:rFonts w:cs="Arial"/>
          <w:szCs w:val="22"/>
        </w:rPr>
        <w:t>requirements and standards of professional practice.</w:t>
      </w:r>
    </w:p>
    <w:p w14:paraId="6F3D9701" w14:textId="77777777" w:rsidR="00A9195F" w:rsidRPr="00BA130B" w:rsidRDefault="00A9195F" w:rsidP="00A9195F">
      <w:pPr>
        <w:rPr>
          <w:rFonts w:cs="Arial"/>
          <w:szCs w:val="22"/>
        </w:rPr>
      </w:pPr>
      <w:r w:rsidRPr="00BA130B">
        <w:rPr>
          <w:rFonts w:cs="Arial"/>
          <w:szCs w:val="22"/>
        </w:rPr>
        <w:t>4. Fully participate in interdisciplinary environmental report preparation teams.</w:t>
      </w:r>
    </w:p>
    <w:p w14:paraId="28D6FCD9" w14:textId="77777777" w:rsidR="00A9195F" w:rsidRPr="00BA130B" w:rsidRDefault="00A9195F" w:rsidP="00A9195F">
      <w:pPr>
        <w:rPr>
          <w:rFonts w:cs="Arial"/>
          <w:szCs w:val="22"/>
        </w:rPr>
      </w:pPr>
      <w:r w:rsidRPr="00BA130B">
        <w:rPr>
          <w:rFonts w:cs="Arial"/>
          <w:szCs w:val="22"/>
        </w:rPr>
        <w:t>5. Analyze proposed development project plans for possible environmental effects and prepare appropriate initial studies.</w:t>
      </w:r>
    </w:p>
    <w:p w14:paraId="5AAED17E" w14:textId="77777777" w:rsidR="00A9195F" w:rsidRPr="00BA130B" w:rsidRDefault="00A9195F" w:rsidP="00A9195F">
      <w:pPr>
        <w:rPr>
          <w:rFonts w:cs="Arial"/>
          <w:szCs w:val="22"/>
        </w:rPr>
      </w:pPr>
      <w:r w:rsidRPr="00BA130B">
        <w:rPr>
          <w:rFonts w:cs="Arial"/>
          <w:szCs w:val="22"/>
        </w:rPr>
        <w:t>6. Utilize EIA documents for policy development, project planning or for legal or political action planning.</w:t>
      </w:r>
    </w:p>
    <w:p w14:paraId="7FA7C59B" w14:textId="77777777" w:rsidR="00E93F24" w:rsidRPr="00BA130B" w:rsidRDefault="00E93F24" w:rsidP="00E93F24">
      <w:pPr>
        <w:rPr>
          <w:rFonts w:cs="Arial"/>
          <w:b/>
          <w:szCs w:val="22"/>
        </w:rPr>
      </w:pPr>
    </w:p>
    <w:p w14:paraId="6254CEA8" w14:textId="77777777" w:rsidR="00E93F24" w:rsidRPr="00BA130B" w:rsidRDefault="00E93F24" w:rsidP="00E2281B">
      <w:pPr>
        <w:outlineLvl w:val="0"/>
        <w:rPr>
          <w:rFonts w:cs="Arial"/>
          <w:b/>
          <w:bCs/>
          <w:szCs w:val="22"/>
        </w:rPr>
      </w:pPr>
      <w:r w:rsidRPr="00BA130B">
        <w:rPr>
          <w:rFonts w:cs="Arial"/>
          <w:b/>
          <w:bCs/>
          <w:szCs w:val="22"/>
        </w:rPr>
        <w:t>Course Website</w:t>
      </w:r>
    </w:p>
    <w:p w14:paraId="6A88ECE7" w14:textId="77777777" w:rsidR="00E93F24" w:rsidRPr="00BA130B" w:rsidRDefault="00E93F24" w:rsidP="00E93F24">
      <w:pPr>
        <w:rPr>
          <w:rFonts w:cs="Arial"/>
          <w:szCs w:val="22"/>
        </w:rPr>
      </w:pPr>
      <w:r w:rsidRPr="00BA130B">
        <w:rPr>
          <w:rFonts w:cs="Arial"/>
          <w:szCs w:val="22"/>
        </w:rPr>
        <w:t>The course website is located on the University of Oregon’s Blackboard system (</w:t>
      </w:r>
      <w:hyperlink r:id="rId25" w:history="1">
        <w:r w:rsidRPr="00BA130B">
          <w:rPr>
            <w:rStyle w:val="Hyperlink"/>
            <w:rFonts w:cs="Arial"/>
            <w:bCs/>
            <w:szCs w:val="22"/>
          </w:rPr>
          <w:t>https://blackboard.uoregon.edu</w:t>
        </w:r>
      </w:hyperlink>
      <w:r w:rsidRPr="00BA130B">
        <w:rPr>
          <w:rFonts w:cs="Arial"/>
          <w:szCs w:val="22"/>
        </w:rPr>
        <w:t xml:space="preserve">).  The class syllabus, announcements and other materials will be posted on the blackboard site. Please check the course website frequently for updates. I </w:t>
      </w:r>
      <w:proofErr w:type="spellStart"/>
      <w:r w:rsidRPr="00BA130B">
        <w:rPr>
          <w:rFonts w:cs="Arial"/>
          <w:szCs w:val="22"/>
        </w:rPr>
        <w:t>n</w:t>
      </w:r>
      <w:proofErr w:type="spellEnd"/>
      <w:r w:rsidRPr="00BA130B">
        <w:rPr>
          <w:rFonts w:cs="Arial"/>
          <w:szCs w:val="22"/>
        </w:rPr>
        <w:t xml:space="preserve"> addition, make sure that the University registrar has your correct email address.  I will use this email address to communicate with you. </w:t>
      </w:r>
    </w:p>
    <w:p w14:paraId="21F54D03" w14:textId="77777777" w:rsidR="00E93F24" w:rsidRPr="00BA130B" w:rsidRDefault="00E93F24" w:rsidP="00E93F24">
      <w:pPr>
        <w:rPr>
          <w:rFonts w:cs="Arial"/>
          <w:szCs w:val="22"/>
        </w:rPr>
      </w:pPr>
    </w:p>
    <w:p w14:paraId="5A981F90" w14:textId="77777777" w:rsidR="00E93F24" w:rsidRPr="00BA130B" w:rsidRDefault="00E93F24" w:rsidP="00E2281B">
      <w:pPr>
        <w:outlineLvl w:val="0"/>
        <w:rPr>
          <w:rFonts w:cs="Arial"/>
          <w:b/>
          <w:szCs w:val="22"/>
          <w:u w:val="single"/>
        </w:rPr>
      </w:pPr>
      <w:r w:rsidRPr="00BA130B">
        <w:rPr>
          <w:rFonts w:cs="Arial"/>
          <w:b/>
          <w:szCs w:val="22"/>
          <w:u w:val="single"/>
        </w:rPr>
        <w:t>Required Reading</w:t>
      </w:r>
    </w:p>
    <w:p w14:paraId="18FFCF5A" w14:textId="77777777" w:rsidR="00E93F24" w:rsidRPr="00BA130B" w:rsidRDefault="00E93F24" w:rsidP="00E93F24">
      <w:pPr>
        <w:rPr>
          <w:rFonts w:cs="Arial"/>
          <w:szCs w:val="22"/>
        </w:rPr>
      </w:pPr>
      <w:r w:rsidRPr="00BA130B">
        <w:rPr>
          <w:rFonts w:cs="Arial"/>
          <w:szCs w:val="22"/>
        </w:rPr>
        <w:t>There are two required textbooks for this class.  I have ordered copies of the Gruber book at the University bookstore.  The best way to acquire the Stiglitz and Walsh textbook is to search for used copies on-line (</w:t>
      </w:r>
      <w:proofErr w:type="gramStart"/>
      <w:r w:rsidRPr="00BA130B">
        <w:rPr>
          <w:rFonts w:cs="Arial"/>
          <w:szCs w:val="22"/>
        </w:rPr>
        <w:t>e.g.</w:t>
      </w:r>
      <w:proofErr w:type="gramEnd"/>
      <w:r w:rsidRPr="00BA130B">
        <w:rPr>
          <w:rFonts w:cs="Arial"/>
          <w:szCs w:val="22"/>
        </w:rPr>
        <w:t xml:space="preserve"> Amazon.com)</w:t>
      </w:r>
    </w:p>
    <w:p w14:paraId="28C262B9" w14:textId="77777777" w:rsidR="00E93F24" w:rsidRPr="00BA130B" w:rsidRDefault="00E93F24" w:rsidP="00782EE8">
      <w:pPr>
        <w:numPr>
          <w:ilvl w:val="0"/>
          <w:numId w:val="4"/>
        </w:numPr>
        <w:rPr>
          <w:rFonts w:cs="Arial"/>
          <w:szCs w:val="22"/>
        </w:rPr>
      </w:pPr>
      <w:r w:rsidRPr="00BA130B">
        <w:rPr>
          <w:rFonts w:cs="Arial"/>
          <w:szCs w:val="22"/>
        </w:rPr>
        <w:t xml:space="preserve">Stiglitz, Joseph E., Carl E. Walsh, </w:t>
      </w:r>
      <w:r w:rsidRPr="00BA130B">
        <w:rPr>
          <w:rFonts w:cs="Arial"/>
          <w:i/>
          <w:szCs w:val="22"/>
        </w:rPr>
        <w:t>Principles of Microeconomics</w:t>
      </w:r>
      <w:r w:rsidRPr="00BA130B">
        <w:rPr>
          <w:rFonts w:cs="Arial"/>
          <w:szCs w:val="22"/>
        </w:rPr>
        <w:t xml:space="preserve">, Third Edition, W.W. Norton and Company Ltd., New York, 2002.  (ISBN </w:t>
      </w:r>
      <w:bookmarkStart w:id="0" w:name="OLE_LINK1"/>
      <w:r w:rsidRPr="00BA130B">
        <w:rPr>
          <w:rFonts w:cs="Arial"/>
          <w:szCs w:val="22"/>
        </w:rPr>
        <w:t xml:space="preserve">0-393-97520-7 </w:t>
      </w:r>
      <w:bookmarkEnd w:id="0"/>
      <w:r w:rsidRPr="00BA130B">
        <w:rPr>
          <w:rFonts w:cs="Arial"/>
          <w:szCs w:val="22"/>
        </w:rPr>
        <w:t xml:space="preserve">paperback).  </w:t>
      </w:r>
    </w:p>
    <w:p w14:paraId="4452216F" w14:textId="77777777" w:rsidR="00E93F24" w:rsidRPr="00BA130B" w:rsidRDefault="00E93F24" w:rsidP="00782EE8">
      <w:pPr>
        <w:numPr>
          <w:ilvl w:val="0"/>
          <w:numId w:val="4"/>
        </w:numPr>
        <w:rPr>
          <w:rFonts w:cs="Arial"/>
          <w:szCs w:val="22"/>
        </w:rPr>
      </w:pPr>
      <w:r w:rsidRPr="00BA130B">
        <w:rPr>
          <w:rFonts w:cs="Arial"/>
          <w:szCs w:val="22"/>
        </w:rPr>
        <w:t xml:space="preserve">Gruber, Jonathan.  </w:t>
      </w:r>
      <w:r w:rsidRPr="00BA130B">
        <w:rPr>
          <w:rFonts w:cs="Arial"/>
          <w:i/>
          <w:szCs w:val="22"/>
        </w:rPr>
        <w:t>Public Finance and Public Policy</w:t>
      </w:r>
      <w:r w:rsidRPr="00BA130B">
        <w:rPr>
          <w:rFonts w:cs="Arial"/>
          <w:szCs w:val="22"/>
        </w:rPr>
        <w:t xml:space="preserve">, Second Edition, Worth Publishing, New York, NY, 2007.  (ISBN 978-0-7167-6631-5).  This book will also be used for PPPM 636 Public Policy Analysis next term (Winter 2010).  </w:t>
      </w:r>
    </w:p>
    <w:p w14:paraId="1DD96B14" w14:textId="77777777" w:rsidR="00E93F24" w:rsidRPr="00BA130B" w:rsidRDefault="00E93F24" w:rsidP="00E93F24">
      <w:pPr>
        <w:rPr>
          <w:rFonts w:cs="Arial"/>
          <w:szCs w:val="22"/>
        </w:rPr>
      </w:pPr>
    </w:p>
    <w:p w14:paraId="38EDAA3E" w14:textId="77777777" w:rsidR="00E93F24" w:rsidRPr="00BA130B" w:rsidRDefault="00E93F24" w:rsidP="00E93F24">
      <w:pPr>
        <w:rPr>
          <w:rFonts w:cs="Arial"/>
          <w:szCs w:val="22"/>
        </w:rPr>
      </w:pPr>
      <w:r w:rsidRPr="00BA130B">
        <w:rPr>
          <w:rFonts w:cs="Arial"/>
          <w:szCs w:val="22"/>
        </w:rPr>
        <w:t>In addition to the textbooks above, students are required to read the following (available on the course blackboard site):</w:t>
      </w:r>
    </w:p>
    <w:p w14:paraId="10A8ED69" w14:textId="77777777" w:rsidR="00E93F24" w:rsidRPr="00BA130B" w:rsidRDefault="00E93F24" w:rsidP="00783205">
      <w:pPr>
        <w:numPr>
          <w:ilvl w:val="0"/>
          <w:numId w:val="3"/>
        </w:numPr>
        <w:rPr>
          <w:rFonts w:cs="Arial"/>
          <w:szCs w:val="22"/>
        </w:rPr>
      </w:pPr>
      <w:r w:rsidRPr="00BA130B">
        <w:rPr>
          <w:rFonts w:cs="Arial"/>
          <w:szCs w:val="22"/>
        </w:rPr>
        <w:t xml:space="preserve">Bento, Antonio M. </w:t>
      </w:r>
      <w:proofErr w:type="spellStart"/>
      <w:r w:rsidRPr="00BA130B">
        <w:rPr>
          <w:rFonts w:cs="Arial"/>
          <w:szCs w:val="22"/>
        </w:rPr>
        <w:t>Goulder</w:t>
      </w:r>
      <w:proofErr w:type="spellEnd"/>
      <w:r w:rsidRPr="00BA130B">
        <w:rPr>
          <w:rFonts w:cs="Arial"/>
          <w:szCs w:val="22"/>
        </w:rPr>
        <w:t xml:space="preserve">, Lawrence H. Jacobsen, Mark R. and </w:t>
      </w:r>
      <w:proofErr w:type="spellStart"/>
      <w:r w:rsidRPr="00BA130B">
        <w:rPr>
          <w:rFonts w:cs="Arial"/>
          <w:szCs w:val="22"/>
        </w:rPr>
        <w:t>Haefen</w:t>
      </w:r>
      <w:proofErr w:type="spellEnd"/>
      <w:r w:rsidRPr="00BA130B">
        <w:rPr>
          <w:rFonts w:cs="Arial"/>
          <w:szCs w:val="22"/>
        </w:rPr>
        <w:t xml:space="preserve">, Roger H. “Distributional and Efficiency Impacts on Increased US Gasoline Taxes,” </w:t>
      </w:r>
      <w:r w:rsidRPr="00BA130B">
        <w:rPr>
          <w:rFonts w:cs="Arial"/>
          <w:i/>
          <w:szCs w:val="22"/>
        </w:rPr>
        <w:t>American Economic Review</w:t>
      </w:r>
      <w:r w:rsidRPr="00BA130B">
        <w:rPr>
          <w:rFonts w:cs="Arial"/>
          <w:szCs w:val="22"/>
        </w:rPr>
        <w:t xml:space="preserve"> 99(2), June 2009. 667-699</w:t>
      </w:r>
    </w:p>
    <w:p w14:paraId="3BA8834D" w14:textId="77777777" w:rsidR="00E93F24" w:rsidRPr="00BA130B" w:rsidRDefault="00E93F24" w:rsidP="00783205">
      <w:pPr>
        <w:numPr>
          <w:ilvl w:val="0"/>
          <w:numId w:val="3"/>
        </w:numPr>
        <w:rPr>
          <w:rFonts w:cs="Arial"/>
          <w:szCs w:val="22"/>
        </w:rPr>
      </w:pPr>
      <w:r w:rsidRPr="00BA130B">
        <w:rPr>
          <w:rFonts w:cs="Arial"/>
          <w:szCs w:val="22"/>
        </w:rPr>
        <w:t xml:space="preserve">Grogger, </w:t>
      </w:r>
      <w:proofErr w:type="gramStart"/>
      <w:r w:rsidRPr="00BA130B">
        <w:rPr>
          <w:rFonts w:cs="Arial"/>
          <w:szCs w:val="22"/>
        </w:rPr>
        <w:t>Jeffery</w:t>
      </w:r>
      <w:proofErr w:type="gramEnd"/>
      <w:r w:rsidRPr="00BA130B">
        <w:rPr>
          <w:rFonts w:cs="Arial"/>
          <w:szCs w:val="22"/>
        </w:rPr>
        <w:t xml:space="preserve"> and Lynn A. </w:t>
      </w:r>
      <w:proofErr w:type="spellStart"/>
      <w:r w:rsidRPr="00BA130B">
        <w:rPr>
          <w:rFonts w:cs="Arial"/>
          <w:szCs w:val="22"/>
        </w:rPr>
        <w:t>Karoly</w:t>
      </w:r>
      <w:proofErr w:type="spellEnd"/>
      <w:r w:rsidRPr="00BA130B">
        <w:rPr>
          <w:rFonts w:cs="Arial"/>
          <w:szCs w:val="22"/>
        </w:rPr>
        <w:t xml:space="preserve">, “Chapter Three:  An Economic Model,” </w:t>
      </w:r>
      <w:r w:rsidRPr="00BA130B">
        <w:rPr>
          <w:rFonts w:cs="Arial"/>
          <w:i/>
          <w:szCs w:val="22"/>
        </w:rPr>
        <w:t>Welfare Reform:  Effects of a Decade of Change</w:t>
      </w:r>
      <w:r w:rsidRPr="00BA130B">
        <w:rPr>
          <w:rFonts w:cs="Arial"/>
          <w:szCs w:val="22"/>
        </w:rPr>
        <w:t xml:space="preserve">, Harvard University Press, Cambridge, MA, 2005.  </w:t>
      </w:r>
    </w:p>
    <w:p w14:paraId="4AC1F69E" w14:textId="77777777" w:rsidR="00E93F24" w:rsidRPr="00BA130B" w:rsidRDefault="00E93F24" w:rsidP="00783205">
      <w:pPr>
        <w:numPr>
          <w:ilvl w:val="0"/>
          <w:numId w:val="3"/>
        </w:numPr>
        <w:rPr>
          <w:rFonts w:cs="Arial"/>
          <w:szCs w:val="22"/>
        </w:rPr>
      </w:pPr>
      <w:proofErr w:type="spellStart"/>
      <w:r w:rsidRPr="00BA130B">
        <w:rPr>
          <w:rFonts w:cs="Arial"/>
          <w:szCs w:val="22"/>
        </w:rPr>
        <w:t>Hansmann</w:t>
      </w:r>
      <w:proofErr w:type="spellEnd"/>
      <w:r w:rsidRPr="00BA130B">
        <w:rPr>
          <w:rFonts w:cs="Arial"/>
          <w:szCs w:val="22"/>
        </w:rPr>
        <w:t>, Henry B., “The Role of Nonprofit Enterprise.”  Yale Law Journal 89(5), April 1980, 835-901.</w:t>
      </w:r>
    </w:p>
    <w:p w14:paraId="0E1ED67B" w14:textId="77777777" w:rsidR="00E93F24" w:rsidRPr="00BA130B" w:rsidRDefault="00E93F24" w:rsidP="00E93F24">
      <w:pPr>
        <w:rPr>
          <w:rFonts w:cs="Arial"/>
          <w:szCs w:val="22"/>
        </w:rPr>
      </w:pPr>
    </w:p>
    <w:p w14:paraId="5016E04F" w14:textId="77777777" w:rsidR="00E93F24" w:rsidRPr="00BA130B" w:rsidRDefault="00E93F24" w:rsidP="00E2281B">
      <w:pPr>
        <w:outlineLvl w:val="0"/>
        <w:rPr>
          <w:rFonts w:cs="Arial"/>
          <w:b/>
          <w:bCs/>
          <w:szCs w:val="22"/>
          <w:u w:val="single"/>
        </w:rPr>
      </w:pPr>
      <w:r w:rsidRPr="00BA130B">
        <w:rPr>
          <w:rFonts w:cs="Arial"/>
          <w:b/>
          <w:bCs/>
          <w:szCs w:val="22"/>
          <w:u w:val="single"/>
        </w:rPr>
        <w:t xml:space="preserve">Assignments and Course Grades </w:t>
      </w:r>
    </w:p>
    <w:p w14:paraId="18A8164F" w14:textId="77777777" w:rsidR="00E93F24" w:rsidRPr="00BA130B" w:rsidRDefault="00E93F24" w:rsidP="00E93F24">
      <w:pPr>
        <w:rPr>
          <w:rFonts w:cs="Arial"/>
          <w:bCs/>
          <w:szCs w:val="22"/>
        </w:rPr>
      </w:pPr>
      <w:r w:rsidRPr="00BA130B">
        <w:rPr>
          <w:rFonts w:cs="Arial"/>
          <w:bCs/>
          <w:szCs w:val="22"/>
        </w:rPr>
        <w:t>The course grade will be based on the following components:</w:t>
      </w:r>
    </w:p>
    <w:p w14:paraId="036CA5DA" w14:textId="77777777" w:rsidR="00E93F24" w:rsidRPr="00BA130B" w:rsidRDefault="00E93F24" w:rsidP="00E93F24">
      <w:pPr>
        <w:ind w:left="720"/>
        <w:rPr>
          <w:rFonts w:cs="Arial"/>
          <w:bCs/>
          <w:szCs w:val="22"/>
        </w:rPr>
      </w:pPr>
      <w:r w:rsidRPr="00BA130B">
        <w:rPr>
          <w:rFonts w:cs="Arial"/>
          <w:bCs/>
          <w:szCs w:val="22"/>
        </w:rPr>
        <w:t xml:space="preserve">Quizzes </w:t>
      </w:r>
      <w:r w:rsidRPr="00BA130B">
        <w:rPr>
          <w:rFonts w:cs="Arial"/>
          <w:bCs/>
          <w:szCs w:val="22"/>
        </w:rPr>
        <w:tab/>
      </w:r>
      <w:r w:rsidRPr="00BA130B">
        <w:rPr>
          <w:rFonts w:cs="Arial"/>
          <w:bCs/>
          <w:szCs w:val="22"/>
        </w:rPr>
        <w:tab/>
      </w:r>
      <w:r w:rsidRPr="00BA130B">
        <w:rPr>
          <w:rFonts w:cs="Arial"/>
          <w:bCs/>
          <w:szCs w:val="22"/>
        </w:rPr>
        <w:tab/>
        <w:t>10%</w:t>
      </w:r>
    </w:p>
    <w:p w14:paraId="7A2344CE" w14:textId="77777777" w:rsidR="00E93F24" w:rsidRPr="00BA130B" w:rsidRDefault="00E93F24" w:rsidP="00E93F24">
      <w:pPr>
        <w:ind w:left="720"/>
        <w:rPr>
          <w:rFonts w:cs="Arial"/>
          <w:bCs/>
          <w:szCs w:val="22"/>
        </w:rPr>
      </w:pPr>
      <w:r w:rsidRPr="00BA130B">
        <w:rPr>
          <w:rFonts w:cs="Arial"/>
          <w:bCs/>
          <w:szCs w:val="22"/>
        </w:rPr>
        <w:t>Homework assignments</w:t>
      </w:r>
      <w:r w:rsidRPr="00BA130B">
        <w:rPr>
          <w:rFonts w:cs="Arial"/>
          <w:bCs/>
          <w:szCs w:val="22"/>
        </w:rPr>
        <w:tab/>
        <w:t>10%</w:t>
      </w:r>
    </w:p>
    <w:p w14:paraId="36137DE9" w14:textId="77777777" w:rsidR="00E93F24" w:rsidRPr="00BA130B" w:rsidRDefault="00E93F24" w:rsidP="00E93F24">
      <w:pPr>
        <w:ind w:left="720"/>
        <w:rPr>
          <w:rFonts w:cs="Arial"/>
          <w:bCs/>
          <w:szCs w:val="22"/>
        </w:rPr>
      </w:pPr>
      <w:r w:rsidRPr="00BA130B">
        <w:rPr>
          <w:rFonts w:cs="Arial"/>
          <w:bCs/>
          <w:szCs w:val="22"/>
        </w:rPr>
        <w:t>Policy Memo</w:t>
      </w:r>
      <w:r w:rsidRPr="00BA130B">
        <w:rPr>
          <w:rFonts w:cs="Arial"/>
          <w:bCs/>
          <w:szCs w:val="22"/>
        </w:rPr>
        <w:tab/>
      </w:r>
      <w:r w:rsidRPr="00BA130B">
        <w:rPr>
          <w:rFonts w:cs="Arial"/>
          <w:bCs/>
          <w:szCs w:val="22"/>
        </w:rPr>
        <w:tab/>
      </w:r>
      <w:r w:rsidRPr="00BA130B">
        <w:rPr>
          <w:rFonts w:cs="Arial"/>
          <w:bCs/>
          <w:szCs w:val="22"/>
        </w:rPr>
        <w:tab/>
        <w:t>15%</w:t>
      </w:r>
    </w:p>
    <w:p w14:paraId="24D21CDA" w14:textId="77777777" w:rsidR="00E93F24" w:rsidRPr="00BA130B" w:rsidRDefault="00E93F24" w:rsidP="00E93F24">
      <w:pPr>
        <w:ind w:left="720"/>
        <w:rPr>
          <w:rFonts w:cs="Arial"/>
          <w:bCs/>
          <w:szCs w:val="22"/>
        </w:rPr>
      </w:pPr>
      <w:r w:rsidRPr="00BA130B">
        <w:rPr>
          <w:rFonts w:cs="Arial"/>
          <w:bCs/>
          <w:szCs w:val="22"/>
        </w:rPr>
        <w:t>Midterm Exam</w:t>
      </w:r>
      <w:r w:rsidRPr="00BA130B">
        <w:rPr>
          <w:rFonts w:cs="Arial"/>
          <w:bCs/>
          <w:szCs w:val="22"/>
        </w:rPr>
        <w:tab/>
      </w:r>
      <w:r w:rsidRPr="00BA130B">
        <w:rPr>
          <w:rFonts w:cs="Arial"/>
          <w:bCs/>
          <w:szCs w:val="22"/>
        </w:rPr>
        <w:tab/>
        <w:t>30%</w:t>
      </w:r>
    </w:p>
    <w:p w14:paraId="2BA99C6E" w14:textId="77777777" w:rsidR="00E93F24" w:rsidRPr="00BA130B" w:rsidRDefault="00E93F24" w:rsidP="00E93F24">
      <w:pPr>
        <w:ind w:left="720"/>
        <w:rPr>
          <w:rFonts w:cs="Arial"/>
          <w:bCs/>
          <w:szCs w:val="22"/>
        </w:rPr>
      </w:pPr>
      <w:r w:rsidRPr="00BA130B">
        <w:rPr>
          <w:rFonts w:cs="Arial"/>
          <w:bCs/>
          <w:szCs w:val="22"/>
        </w:rPr>
        <w:t>Final Exam</w:t>
      </w:r>
      <w:r w:rsidRPr="00BA130B">
        <w:rPr>
          <w:rFonts w:cs="Arial"/>
          <w:bCs/>
          <w:szCs w:val="22"/>
        </w:rPr>
        <w:tab/>
      </w:r>
      <w:r w:rsidRPr="00BA130B">
        <w:rPr>
          <w:rFonts w:cs="Arial"/>
          <w:bCs/>
          <w:szCs w:val="22"/>
        </w:rPr>
        <w:tab/>
      </w:r>
      <w:r w:rsidRPr="00BA130B">
        <w:rPr>
          <w:rFonts w:cs="Arial"/>
          <w:bCs/>
          <w:szCs w:val="22"/>
        </w:rPr>
        <w:tab/>
        <w:t>35%</w:t>
      </w:r>
    </w:p>
    <w:p w14:paraId="24E2FB82" w14:textId="77777777" w:rsidR="00E93F24" w:rsidRPr="00BA130B" w:rsidRDefault="00E93F24" w:rsidP="00E93F24">
      <w:pPr>
        <w:rPr>
          <w:rFonts w:cs="Arial"/>
          <w:szCs w:val="22"/>
        </w:rPr>
      </w:pPr>
    </w:p>
    <w:p w14:paraId="32D77202" w14:textId="77777777" w:rsidR="0034657F" w:rsidRPr="00BA130B" w:rsidRDefault="006F2B78" w:rsidP="00E2281B">
      <w:pPr>
        <w:outlineLvl w:val="0"/>
        <w:rPr>
          <w:rFonts w:cs="Arial"/>
          <w:b/>
          <w:szCs w:val="22"/>
        </w:rPr>
      </w:pPr>
      <w:r>
        <w:rPr>
          <w:rFonts w:cs="Arial"/>
          <w:b/>
          <w:szCs w:val="22"/>
        </w:rPr>
        <w:t xml:space="preserve">Grading Scale </w:t>
      </w:r>
    </w:p>
    <w:p w14:paraId="0E3D9105" w14:textId="77777777" w:rsidR="0034657F" w:rsidRPr="00BA130B" w:rsidRDefault="0034657F" w:rsidP="0034657F">
      <w:pPr>
        <w:rPr>
          <w:b/>
          <w:szCs w:val="22"/>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9"/>
        <w:gridCol w:w="670"/>
        <w:gridCol w:w="669"/>
        <w:gridCol w:w="670"/>
        <w:gridCol w:w="670"/>
        <w:gridCol w:w="669"/>
        <w:gridCol w:w="670"/>
        <w:gridCol w:w="670"/>
        <w:gridCol w:w="669"/>
        <w:gridCol w:w="670"/>
        <w:gridCol w:w="670"/>
        <w:gridCol w:w="669"/>
        <w:gridCol w:w="670"/>
        <w:gridCol w:w="670"/>
      </w:tblGrid>
      <w:tr w:rsidR="0034657F" w:rsidRPr="00BA130B" w14:paraId="2417AFBE" w14:textId="77777777" w:rsidTr="00B00F13">
        <w:tc>
          <w:tcPr>
            <w:tcW w:w="669" w:type="dxa"/>
            <w:noWrap/>
            <w:tcMar>
              <w:top w:w="15" w:type="dxa"/>
              <w:left w:w="15" w:type="dxa"/>
              <w:bottom w:w="0" w:type="dxa"/>
              <w:right w:w="15" w:type="dxa"/>
            </w:tcMar>
            <w:vAlign w:val="bottom"/>
          </w:tcPr>
          <w:p w14:paraId="6AF11B92" w14:textId="77777777" w:rsidR="0034657F" w:rsidRPr="00BA130B" w:rsidRDefault="0034657F" w:rsidP="00B00F13">
            <w:pPr>
              <w:rPr>
                <w:szCs w:val="22"/>
              </w:rPr>
            </w:pPr>
            <w:r w:rsidRPr="00BA130B">
              <w:rPr>
                <w:szCs w:val="22"/>
              </w:rPr>
              <w:t>100</w:t>
            </w:r>
          </w:p>
        </w:tc>
        <w:tc>
          <w:tcPr>
            <w:tcW w:w="670" w:type="dxa"/>
            <w:tcBorders>
              <w:right w:val="single" w:sz="4" w:space="0" w:color="auto"/>
            </w:tcBorders>
            <w:noWrap/>
            <w:tcMar>
              <w:top w:w="15" w:type="dxa"/>
              <w:left w:w="15" w:type="dxa"/>
              <w:bottom w:w="0" w:type="dxa"/>
              <w:right w:w="15" w:type="dxa"/>
            </w:tcMar>
            <w:vAlign w:val="bottom"/>
          </w:tcPr>
          <w:p w14:paraId="3EBB9711" w14:textId="77777777" w:rsidR="0034657F" w:rsidRPr="00BA130B" w:rsidRDefault="0034657F" w:rsidP="00B00F13">
            <w:pPr>
              <w:rPr>
                <w:szCs w:val="22"/>
              </w:rPr>
            </w:pPr>
            <w:r w:rsidRPr="00BA130B">
              <w:rPr>
                <w:szCs w:val="22"/>
              </w:rPr>
              <w:t>A+</w:t>
            </w:r>
          </w:p>
        </w:tc>
        <w:tc>
          <w:tcPr>
            <w:tcW w:w="669" w:type="dxa"/>
            <w:tcBorders>
              <w:top w:val="nil"/>
              <w:left w:val="single" w:sz="4" w:space="0" w:color="auto"/>
              <w:bottom w:val="nil"/>
              <w:right w:val="single" w:sz="4" w:space="0" w:color="auto"/>
            </w:tcBorders>
          </w:tcPr>
          <w:p w14:paraId="3D9F37B9" w14:textId="77777777" w:rsidR="0034657F" w:rsidRPr="00BA130B" w:rsidRDefault="0034657F" w:rsidP="00B00F13">
            <w:pPr>
              <w:rPr>
                <w:szCs w:val="22"/>
              </w:rPr>
            </w:pPr>
          </w:p>
        </w:tc>
        <w:tc>
          <w:tcPr>
            <w:tcW w:w="670" w:type="dxa"/>
            <w:tcBorders>
              <w:left w:val="single" w:sz="4" w:space="0" w:color="auto"/>
              <w:right w:val="single" w:sz="4" w:space="0" w:color="auto"/>
            </w:tcBorders>
            <w:vAlign w:val="bottom"/>
          </w:tcPr>
          <w:p w14:paraId="2029982A" w14:textId="77777777" w:rsidR="0034657F" w:rsidRPr="00BA130B" w:rsidRDefault="0034657F" w:rsidP="00B00F13">
            <w:pPr>
              <w:rPr>
                <w:szCs w:val="22"/>
              </w:rPr>
            </w:pPr>
            <w:r w:rsidRPr="00BA130B">
              <w:rPr>
                <w:szCs w:val="22"/>
              </w:rPr>
              <w:t>85-89</w:t>
            </w:r>
          </w:p>
        </w:tc>
        <w:tc>
          <w:tcPr>
            <w:tcW w:w="670" w:type="dxa"/>
            <w:tcBorders>
              <w:right w:val="single" w:sz="4" w:space="0" w:color="auto"/>
            </w:tcBorders>
            <w:vAlign w:val="bottom"/>
          </w:tcPr>
          <w:p w14:paraId="76BF4292" w14:textId="77777777" w:rsidR="0034657F" w:rsidRPr="00BA130B" w:rsidRDefault="0034657F" w:rsidP="00B00F13">
            <w:pPr>
              <w:rPr>
                <w:szCs w:val="22"/>
              </w:rPr>
            </w:pPr>
            <w:r w:rsidRPr="00BA130B">
              <w:rPr>
                <w:szCs w:val="22"/>
              </w:rPr>
              <w:t>B+</w:t>
            </w:r>
          </w:p>
        </w:tc>
        <w:tc>
          <w:tcPr>
            <w:tcW w:w="669" w:type="dxa"/>
            <w:tcBorders>
              <w:top w:val="nil"/>
              <w:left w:val="single" w:sz="4" w:space="0" w:color="auto"/>
              <w:bottom w:val="nil"/>
              <w:right w:val="single" w:sz="4" w:space="0" w:color="auto"/>
            </w:tcBorders>
          </w:tcPr>
          <w:p w14:paraId="2269C78A" w14:textId="77777777" w:rsidR="0034657F" w:rsidRPr="00BA130B" w:rsidRDefault="0034657F" w:rsidP="00B00F13">
            <w:pPr>
              <w:rPr>
                <w:szCs w:val="22"/>
              </w:rPr>
            </w:pPr>
          </w:p>
        </w:tc>
        <w:tc>
          <w:tcPr>
            <w:tcW w:w="670" w:type="dxa"/>
            <w:tcBorders>
              <w:left w:val="single" w:sz="4" w:space="0" w:color="auto"/>
              <w:right w:val="single" w:sz="4" w:space="0" w:color="auto"/>
            </w:tcBorders>
            <w:vAlign w:val="bottom"/>
          </w:tcPr>
          <w:p w14:paraId="4F18AD35" w14:textId="77777777" w:rsidR="0034657F" w:rsidRPr="00BA130B" w:rsidRDefault="0034657F" w:rsidP="00B00F13">
            <w:pPr>
              <w:rPr>
                <w:szCs w:val="22"/>
              </w:rPr>
            </w:pPr>
            <w:r w:rsidRPr="00BA130B">
              <w:rPr>
                <w:szCs w:val="22"/>
              </w:rPr>
              <w:t>70-74</w:t>
            </w:r>
          </w:p>
        </w:tc>
        <w:tc>
          <w:tcPr>
            <w:tcW w:w="670" w:type="dxa"/>
            <w:tcBorders>
              <w:right w:val="single" w:sz="4" w:space="0" w:color="auto"/>
            </w:tcBorders>
            <w:vAlign w:val="bottom"/>
          </w:tcPr>
          <w:p w14:paraId="00B9AD50" w14:textId="77777777" w:rsidR="0034657F" w:rsidRPr="00BA130B" w:rsidRDefault="0034657F" w:rsidP="00B00F13">
            <w:pPr>
              <w:rPr>
                <w:szCs w:val="22"/>
              </w:rPr>
            </w:pPr>
            <w:r w:rsidRPr="00BA130B">
              <w:rPr>
                <w:szCs w:val="22"/>
              </w:rPr>
              <w:t>C+</w:t>
            </w:r>
          </w:p>
        </w:tc>
        <w:tc>
          <w:tcPr>
            <w:tcW w:w="669" w:type="dxa"/>
            <w:tcBorders>
              <w:top w:val="nil"/>
              <w:left w:val="single" w:sz="4" w:space="0" w:color="auto"/>
              <w:bottom w:val="nil"/>
              <w:right w:val="single" w:sz="4" w:space="0" w:color="auto"/>
            </w:tcBorders>
          </w:tcPr>
          <w:p w14:paraId="6E3A8E7B" w14:textId="77777777" w:rsidR="0034657F" w:rsidRPr="00BA130B" w:rsidRDefault="0034657F" w:rsidP="00B00F13">
            <w:pPr>
              <w:rPr>
                <w:szCs w:val="22"/>
              </w:rPr>
            </w:pPr>
          </w:p>
        </w:tc>
        <w:tc>
          <w:tcPr>
            <w:tcW w:w="670" w:type="dxa"/>
            <w:tcBorders>
              <w:left w:val="single" w:sz="4" w:space="0" w:color="auto"/>
              <w:right w:val="single" w:sz="4" w:space="0" w:color="auto"/>
            </w:tcBorders>
            <w:vAlign w:val="bottom"/>
          </w:tcPr>
          <w:p w14:paraId="5778FC45" w14:textId="77777777" w:rsidR="0034657F" w:rsidRPr="00BA130B" w:rsidRDefault="0034657F" w:rsidP="00B00F13">
            <w:pPr>
              <w:rPr>
                <w:szCs w:val="22"/>
              </w:rPr>
            </w:pPr>
            <w:r w:rsidRPr="00BA130B">
              <w:rPr>
                <w:szCs w:val="22"/>
              </w:rPr>
              <w:t>55-59</w:t>
            </w:r>
          </w:p>
        </w:tc>
        <w:tc>
          <w:tcPr>
            <w:tcW w:w="670" w:type="dxa"/>
            <w:tcBorders>
              <w:right w:val="single" w:sz="4" w:space="0" w:color="auto"/>
            </w:tcBorders>
            <w:vAlign w:val="bottom"/>
          </w:tcPr>
          <w:p w14:paraId="5772C48C" w14:textId="77777777" w:rsidR="0034657F" w:rsidRPr="00BA130B" w:rsidRDefault="0034657F" w:rsidP="00B00F13">
            <w:pPr>
              <w:rPr>
                <w:szCs w:val="22"/>
              </w:rPr>
            </w:pPr>
            <w:r w:rsidRPr="00BA130B">
              <w:rPr>
                <w:szCs w:val="22"/>
              </w:rPr>
              <w:t>D+</w:t>
            </w:r>
          </w:p>
        </w:tc>
        <w:tc>
          <w:tcPr>
            <w:tcW w:w="669" w:type="dxa"/>
            <w:tcBorders>
              <w:top w:val="nil"/>
              <w:left w:val="single" w:sz="4" w:space="0" w:color="auto"/>
              <w:bottom w:val="nil"/>
              <w:right w:val="single" w:sz="4" w:space="0" w:color="auto"/>
            </w:tcBorders>
          </w:tcPr>
          <w:p w14:paraId="68EB14C2" w14:textId="77777777" w:rsidR="0034657F" w:rsidRPr="00BA130B" w:rsidRDefault="0034657F" w:rsidP="00B00F13">
            <w:pPr>
              <w:rPr>
                <w:szCs w:val="22"/>
              </w:rPr>
            </w:pPr>
          </w:p>
        </w:tc>
        <w:tc>
          <w:tcPr>
            <w:tcW w:w="670" w:type="dxa"/>
            <w:tcBorders>
              <w:left w:val="single" w:sz="4" w:space="0" w:color="auto"/>
              <w:right w:val="single" w:sz="4" w:space="0" w:color="auto"/>
            </w:tcBorders>
            <w:vAlign w:val="bottom"/>
          </w:tcPr>
          <w:p w14:paraId="1D8857E1" w14:textId="77777777" w:rsidR="0034657F" w:rsidRPr="00BA130B" w:rsidRDefault="0034657F" w:rsidP="00B00F13">
            <w:pPr>
              <w:rPr>
                <w:szCs w:val="22"/>
              </w:rPr>
            </w:pPr>
            <w:r w:rsidRPr="00BA130B">
              <w:rPr>
                <w:szCs w:val="22"/>
              </w:rPr>
              <w:t>&lt;45</w:t>
            </w:r>
          </w:p>
        </w:tc>
        <w:tc>
          <w:tcPr>
            <w:tcW w:w="670" w:type="dxa"/>
            <w:tcBorders>
              <w:right w:val="single" w:sz="4" w:space="0" w:color="auto"/>
            </w:tcBorders>
            <w:vAlign w:val="bottom"/>
          </w:tcPr>
          <w:p w14:paraId="12A020D1" w14:textId="77777777" w:rsidR="0034657F" w:rsidRPr="00BA130B" w:rsidRDefault="0034657F" w:rsidP="00B00F13">
            <w:pPr>
              <w:rPr>
                <w:szCs w:val="22"/>
              </w:rPr>
            </w:pPr>
            <w:r w:rsidRPr="00BA130B">
              <w:rPr>
                <w:szCs w:val="22"/>
              </w:rPr>
              <w:t>F</w:t>
            </w:r>
          </w:p>
        </w:tc>
      </w:tr>
      <w:tr w:rsidR="0034657F" w:rsidRPr="00BA130B" w14:paraId="53971573" w14:textId="77777777" w:rsidTr="00B00F13">
        <w:tc>
          <w:tcPr>
            <w:tcW w:w="669" w:type="dxa"/>
            <w:noWrap/>
            <w:tcMar>
              <w:top w:w="15" w:type="dxa"/>
              <w:left w:w="15" w:type="dxa"/>
              <w:bottom w:w="0" w:type="dxa"/>
              <w:right w:w="15" w:type="dxa"/>
            </w:tcMar>
            <w:vAlign w:val="bottom"/>
          </w:tcPr>
          <w:p w14:paraId="3BBDE03E" w14:textId="77777777" w:rsidR="0034657F" w:rsidRPr="00BA130B" w:rsidRDefault="0034657F" w:rsidP="00B00F13">
            <w:pPr>
              <w:rPr>
                <w:szCs w:val="22"/>
              </w:rPr>
            </w:pPr>
            <w:r w:rsidRPr="00BA130B">
              <w:rPr>
                <w:szCs w:val="22"/>
              </w:rPr>
              <w:t>95-99</w:t>
            </w:r>
          </w:p>
        </w:tc>
        <w:tc>
          <w:tcPr>
            <w:tcW w:w="670" w:type="dxa"/>
            <w:tcBorders>
              <w:right w:val="single" w:sz="4" w:space="0" w:color="auto"/>
            </w:tcBorders>
            <w:noWrap/>
            <w:tcMar>
              <w:top w:w="15" w:type="dxa"/>
              <w:left w:w="15" w:type="dxa"/>
              <w:bottom w:w="0" w:type="dxa"/>
              <w:right w:w="15" w:type="dxa"/>
            </w:tcMar>
            <w:vAlign w:val="bottom"/>
          </w:tcPr>
          <w:p w14:paraId="7E508AA7" w14:textId="77777777" w:rsidR="0034657F" w:rsidRPr="00BA130B" w:rsidRDefault="0034657F" w:rsidP="00B00F13">
            <w:pPr>
              <w:rPr>
                <w:szCs w:val="22"/>
              </w:rPr>
            </w:pPr>
            <w:r w:rsidRPr="00BA130B">
              <w:rPr>
                <w:szCs w:val="22"/>
              </w:rPr>
              <w:t>A</w:t>
            </w:r>
          </w:p>
        </w:tc>
        <w:tc>
          <w:tcPr>
            <w:tcW w:w="669" w:type="dxa"/>
            <w:tcBorders>
              <w:top w:val="nil"/>
              <w:left w:val="single" w:sz="4" w:space="0" w:color="auto"/>
              <w:bottom w:val="nil"/>
              <w:right w:val="single" w:sz="4" w:space="0" w:color="auto"/>
            </w:tcBorders>
          </w:tcPr>
          <w:p w14:paraId="72E42A97" w14:textId="77777777" w:rsidR="0034657F" w:rsidRPr="00BA130B" w:rsidRDefault="0034657F" w:rsidP="00B00F13">
            <w:pPr>
              <w:rPr>
                <w:szCs w:val="22"/>
              </w:rPr>
            </w:pPr>
          </w:p>
        </w:tc>
        <w:tc>
          <w:tcPr>
            <w:tcW w:w="670" w:type="dxa"/>
            <w:tcBorders>
              <w:left w:val="single" w:sz="4" w:space="0" w:color="auto"/>
              <w:right w:val="single" w:sz="4" w:space="0" w:color="auto"/>
            </w:tcBorders>
            <w:vAlign w:val="bottom"/>
          </w:tcPr>
          <w:p w14:paraId="3642E1DC" w14:textId="77777777" w:rsidR="0034657F" w:rsidRPr="00BA130B" w:rsidRDefault="0034657F" w:rsidP="00B00F13">
            <w:pPr>
              <w:rPr>
                <w:szCs w:val="22"/>
              </w:rPr>
            </w:pPr>
            <w:r w:rsidRPr="00BA130B">
              <w:rPr>
                <w:szCs w:val="22"/>
              </w:rPr>
              <w:t>80-84</w:t>
            </w:r>
          </w:p>
        </w:tc>
        <w:tc>
          <w:tcPr>
            <w:tcW w:w="670" w:type="dxa"/>
            <w:tcBorders>
              <w:right w:val="single" w:sz="4" w:space="0" w:color="auto"/>
            </w:tcBorders>
            <w:vAlign w:val="bottom"/>
          </w:tcPr>
          <w:p w14:paraId="3EDF8A44" w14:textId="77777777" w:rsidR="0034657F" w:rsidRPr="00BA130B" w:rsidRDefault="0034657F" w:rsidP="00B00F13">
            <w:pPr>
              <w:rPr>
                <w:szCs w:val="22"/>
              </w:rPr>
            </w:pPr>
            <w:r w:rsidRPr="00BA130B">
              <w:rPr>
                <w:szCs w:val="22"/>
              </w:rPr>
              <w:t>B</w:t>
            </w:r>
          </w:p>
        </w:tc>
        <w:tc>
          <w:tcPr>
            <w:tcW w:w="669" w:type="dxa"/>
            <w:tcBorders>
              <w:top w:val="nil"/>
              <w:left w:val="single" w:sz="4" w:space="0" w:color="auto"/>
              <w:bottom w:val="nil"/>
              <w:right w:val="single" w:sz="4" w:space="0" w:color="auto"/>
            </w:tcBorders>
          </w:tcPr>
          <w:p w14:paraId="20C82846" w14:textId="77777777" w:rsidR="0034657F" w:rsidRPr="00BA130B" w:rsidRDefault="0034657F" w:rsidP="00B00F13">
            <w:pPr>
              <w:rPr>
                <w:szCs w:val="22"/>
              </w:rPr>
            </w:pPr>
          </w:p>
        </w:tc>
        <w:tc>
          <w:tcPr>
            <w:tcW w:w="670" w:type="dxa"/>
            <w:tcBorders>
              <w:left w:val="single" w:sz="4" w:space="0" w:color="auto"/>
              <w:right w:val="single" w:sz="4" w:space="0" w:color="auto"/>
            </w:tcBorders>
            <w:vAlign w:val="bottom"/>
          </w:tcPr>
          <w:p w14:paraId="39BDC98A" w14:textId="77777777" w:rsidR="0034657F" w:rsidRPr="00BA130B" w:rsidRDefault="0034657F" w:rsidP="00B00F13">
            <w:pPr>
              <w:rPr>
                <w:szCs w:val="22"/>
              </w:rPr>
            </w:pPr>
            <w:r w:rsidRPr="00BA130B">
              <w:rPr>
                <w:szCs w:val="22"/>
              </w:rPr>
              <w:t>65-69</w:t>
            </w:r>
          </w:p>
        </w:tc>
        <w:tc>
          <w:tcPr>
            <w:tcW w:w="670" w:type="dxa"/>
            <w:tcBorders>
              <w:right w:val="single" w:sz="4" w:space="0" w:color="auto"/>
            </w:tcBorders>
            <w:vAlign w:val="bottom"/>
          </w:tcPr>
          <w:p w14:paraId="40E9913E" w14:textId="77777777" w:rsidR="0034657F" w:rsidRPr="00BA130B" w:rsidRDefault="0034657F" w:rsidP="00B00F13">
            <w:pPr>
              <w:rPr>
                <w:szCs w:val="22"/>
              </w:rPr>
            </w:pPr>
            <w:r w:rsidRPr="00BA130B">
              <w:rPr>
                <w:szCs w:val="22"/>
              </w:rPr>
              <w:t>C</w:t>
            </w:r>
          </w:p>
        </w:tc>
        <w:tc>
          <w:tcPr>
            <w:tcW w:w="669" w:type="dxa"/>
            <w:tcBorders>
              <w:top w:val="nil"/>
              <w:left w:val="single" w:sz="4" w:space="0" w:color="auto"/>
              <w:bottom w:val="nil"/>
              <w:right w:val="single" w:sz="4" w:space="0" w:color="auto"/>
            </w:tcBorders>
          </w:tcPr>
          <w:p w14:paraId="5B75D6C2" w14:textId="77777777" w:rsidR="0034657F" w:rsidRPr="00BA130B" w:rsidRDefault="0034657F" w:rsidP="00B00F13">
            <w:pPr>
              <w:rPr>
                <w:szCs w:val="22"/>
              </w:rPr>
            </w:pPr>
          </w:p>
        </w:tc>
        <w:tc>
          <w:tcPr>
            <w:tcW w:w="670" w:type="dxa"/>
            <w:tcBorders>
              <w:left w:val="single" w:sz="4" w:space="0" w:color="auto"/>
              <w:right w:val="single" w:sz="4" w:space="0" w:color="auto"/>
            </w:tcBorders>
            <w:vAlign w:val="bottom"/>
          </w:tcPr>
          <w:p w14:paraId="52BCA525" w14:textId="77777777" w:rsidR="0034657F" w:rsidRPr="00BA130B" w:rsidRDefault="0034657F" w:rsidP="00B00F13">
            <w:pPr>
              <w:rPr>
                <w:szCs w:val="22"/>
              </w:rPr>
            </w:pPr>
            <w:r w:rsidRPr="00BA130B">
              <w:rPr>
                <w:szCs w:val="22"/>
              </w:rPr>
              <w:t>50-54</w:t>
            </w:r>
          </w:p>
        </w:tc>
        <w:tc>
          <w:tcPr>
            <w:tcW w:w="670" w:type="dxa"/>
            <w:tcBorders>
              <w:right w:val="single" w:sz="4" w:space="0" w:color="auto"/>
            </w:tcBorders>
            <w:vAlign w:val="bottom"/>
          </w:tcPr>
          <w:p w14:paraId="2A186006" w14:textId="77777777" w:rsidR="0034657F" w:rsidRPr="00BA130B" w:rsidRDefault="0034657F" w:rsidP="00B00F13">
            <w:pPr>
              <w:rPr>
                <w:szCs w:val="22"/>
              </w:rPr>
            </w:pPr>
            <w:r w:rsidRPr="00BA130B">
              <w:rPr>
                <w:szCs w:val="22"/>
              </w:rPr>
              <w:t>D</w:t>
            </w:r>
          </w:p>
        </w:tc>
        <w:tc>
          <w:tcPr>
            <w:tcW w:w="669" w:type="dxa"/>
            <w:tcBorders>
              <w:top w:val="nil"/>
              <w:left w:val="single" w:sz="4" w:space="0" w:color="auto"/>
              <w:bottom w:val="nil"/>
              <w:right w:val="single" w:sz="4" w:space="0" w:color="auto"/>
            </w:tcBorders>
          </w:tcPr>
          <w:p w14:paraId="04288905" w14:textId="77777777" w:rsidR="0034657F" w:rsidRPr="00BA130B" w:rsidRDefault="0034657F" w:rsidP="00B00F13">
            <w:pPr>
              <w:rPr>
                <w:szCs w:val="22"/>
              </w:rPr>
            </w:pPr>
          </w:p>
        </w:tc>
        <w:tc>
          <w:tcPr>
            <w:tcW w:w="670" w:type="dxa"/>
            <w:tcBorders>
              <w:left w:val="single" w:sz="4" w:space="0" w:color="auto"/>
              <w:right w:val="single" w:sz="4" w:space="0" w:color="auto"/>
            </w:tcBorders>
          </w:tcPr>
          <w:p w14:paraId="221D3932" w14:textId="77777777" w:rsidR="0034657F" w:rsidRPr="00BA130B" w:rsidRDefault="0034657F" w:rsidP="00B00F13">
            <w:pPr>
              <w:rPr>
                <w:szCs w:val="22"/>
              </w:rPr>
            </w:pPr>
          </w:p>
        </w:tc>
        <w:tc>
          <w:tcPr>
            <w:tcW w:w="670" w:type="dxa"/>
            <w:tcBorders>
              <w:right w:val="single" w:sz="4" w:space="0" w:color="auto"/>
            </w:tcBorders>
          </w:tcPr>
          <w:p w14:paraId="5627E55D" w14:textId="77777777" w:rsidR="0034657F" w:rsidRPr="00BA130B" w:rsidRDefault="0034657F" w:rsidP="00B00F13">
            <w:pPr>
              <w:rPr>
                <w:szCs w:val="22"/>
              </w:rPr>
            </w:pPr>
          </w:p>
        </w:tc>
      </w:tr>
      <w:tr w:rsidR="0034657F" w:rsidRPr="00BA130B" w14:paraId="5DD61838" w14:textId="77777777" w:rsidTr="00B00F13">
        <w:tc>
          <w:tcPr>
            <w:tcW w:w="669" w:type="dxa"/>
            <w:noWrap/>
            <w:tcMar>
              <w:top w:w="15" w:type="dxa"/>
              <w:left w:w="15" w:type="dxa"/>
              <w:bottom w:w="0" w:type="dxa"/>
              <w:right w:w="15" w:type="dxa"/>
            </w:tcMar>
            <w:vAlign w:val="bottom"/>
          </w:tcPr>
          <w:p w14:paraId="661EAF7F" w14:textId="77777777" w:rsidR="0034657F" w:rsidRPr="00BA130B" w:rsidRDefault="0034657F" w:rsidP="00B00F13">
            <w:pPr>
              <w:rPr>
                <w:szCs w:val="22"/>
              </w:rPr>
            </w:pPr>
            <w:r w:rsidRPr="00BA130B">
              <w:rPr>
                <w:szCs w:val="22"/>
              </w:rPr>
              <w:t>90-94</w:t>
            </w:r>
          </w:p>
        </w:tc>
        <w:tc>
          <w:tcPr>
            <w:tcW w:w="670" w:type="dxa"/>
            <w:tcBorders>
              <w:right w:val="single" w:sz="4" w:space="0" w:color="auto"/>
            </w:tcBorders>
            <w:noWrap/>
            <w:tcMar>
              <w:top w:w="15" w:type="dxa"/>
              <w:left w:w="15" w:type="dxa"/>
              <w:bottom w:w="0" w:type="dxa"/>
              <w:right w:w="15" w:type="dxa"/>
            </w:tcMar>
            <w:vAlign w:val="bottom"/>
          </w:tcPr>
          <w:p w14:paraId="423F895B" w14:textId="77777777" w:rsidR="0034657F" w:rsidRPr="00BA130B" w:rsidRDefault="0034657F" w:rsidP="00B00F13">
            <w:pPr>
              <w:rPr>
                <w:szCs w:val="22"/>
              </w:rPr>
            </w:pPr>
            <w:r w:rsidRPr="00BA130B">
              <w:rPr>
                <w:szCs w:val="22"/>
              </w:rPr>
              <w:t>A-</w:t>
            </w:r>
          </w:p>
        </w:tc>
        <w:tc>
          <w:tcPr>
            <w:tcW w:w="669" w:type="dxa"/>
            <w:tcBorders>
              <w:top w:val="nil"/>
              <w:left w:val="single" w:sz="4" w:space="0" w:color="auto"/>
              <w:bottom w:val="nil"/>
              <w:right w:val="single" w:sz="4" w:space="0" w:color="auto"/>
            </w:tcBorders>
          </w:tcPr>
          <w:p w14:paraId="1A854951" w14:textId="77777777" w:rsidR="0034657F" w:rsidRPr="00BA130B" w:rsidRDefault="0034657F" w:rsidP="00B00F13">
            <w:pPr>
              <w:rPr>
                <w:szCs w:val="22"/>
              </w:rPr>
            </w:pPr>
          </w:p>
        </w:tc>
        <w:tc>
          <w:tcPr>
            <w:tcW w:w="670" w:type="dxa"/>
            <w:tcBorders>
              <w:left w:val="single" w:sz="4" w:space="0" w:color="auto"/>
              <w:right w:val="single" w:sz="4" w:space="0" w:color="auto"/>
            </w:tcBorders>
            <w:vAlign w:val="bottom"/>
          </w:tcPr>
          <w:p w14:paraId="065A796D" w14:textId="77777777" w:rsidR="0034657F" w:rsidRPr="00BA130B" w:rsidRDefault="0034657F" w:rsidP="00B00F13">
            <w:pPr>
              <w:rPr>
                <w:szCs w:val="22"/>
              </w:rPr>
            </w:pPr>
            <w:r w:rsidRPr="00BA130B">
              <w:rPr>
                <w:szCs w:val="22"/>
              </w:rPr>
              <w:t>75-79</w:t>
            </w:r>
          </w:p>
        </w:tc>
        <w:tc>
          <w:tcPr>
            <w:tcW w:w="670" w:type="dxa"/>
            <w:tcBorders>
              <w:right w:val="single" w:sz="4" w:space="0" w:color="auto"/>
            </w:tcBorders>
            <w:vAlign w:val="bottom"/>
          </w:tcPr>
          <w:p w14:paraId="57F10BA2" w14:textId="77777777" w:rsidR="0034657F" w:rsidRPr="00BA130B" w:rsidRDefault="0034657F" w:rsidP="00B00F13">
            <w:pPr>
              <w:rPr>
                <w:szCs w:val="22"/>
              </w:rPr>
            </w:pPr>
            <w:r w:rsidRPr="00BA130B">
              <w:rPr>
                <w:szCs w:val="22"/>
              </w:rPr>
              <w:t>B-</w:t>
            </w:r>
          </w:p>
        </w:tc>
        <w:tc>
          <w:tcPr>
            <w:tcW w:w="669" w:type="dxa"/>
            <w:tcBorders>
              <w:top w:val="nil"/>
              <w:left w:val="single" w:sz="4" w:space="0" w:color="auto"/>
              <w:bottom w:val="nil"/>
              <w:right w:val="single" w:sz="4" w:space="0" w:color="auto"/>
            </w:tcBorders>
          </w:tcPr>
          <w:p w14:paraId="5558392A" w14:textId="77777777" w:rsidR="0034657F" w:rsidRPr="00BA130B" w:rsidRDefault="0034657F" w:rsidP="00B00F13">
            <w:pPr>
              <w:rPr>
                <w:szCs w:val="22"/>
              </w:rPr>
            </w:pPr>
          </w:p>
        </w:tc>
        <w:tc>
          <w:tcPr>
            <w:tcW w:w="670" w:type="dxa"/>
            <w:tcBorders>
              <w:left w:val="single" w:sz="4" w:space="0" w:color="auto"/>
              <w:right w:val="single" w:sz="4" w:space="0" w:color="auto"/>
            </w:tcBorders>
            <w:vAlign w:val="bottom"/>
          </w:tcPr>
          <w:p w14:paraId="3495EF01" w14:textId="77777777" w:rsidR="0034657F" w:rsidRPr="00BA130B" w:rsidRDefault="0034657F" w:rsidP="00B00F13">
            <w:pPr>
              <w:rPr>
                <w:szCs w:val="22"/>
              </w:rPr>
            </w:pPr>
            <w:r w:rsidRPr="00BA130B">
              <w:rPr>
                <w:szCs w:val="22"/>
              </w:rPr>
              <w:t>60-64</w:t>
            </w:r>
          </w:p>
        </w:tc>
        <w:tc>
          <w:tcPr>
            <w:tcW w:w="670" w:type="dxa"/>
            <w:tcBorders>
              <w:right w:val="single" w:sz="4" w:space="0" w:color="auto"/>
            </w:tcBorders>
            <w:vAlign w:val="bottom"/>
          </w:tcPr>
          <w:p w14:paraId="76FEBEAB" w14:textId="77777777" w:rsidR="0034657F" w:rsidRPr="00BA130B" w:rsidRDefault="0034657F" w:rsidP="00B00F13">
            <w:pPr>
              <w:rPr>
                <w:szCs w:val="22"/>
              </w:rPr>
            </w:pPr>
            <w:r w:rsidRPr="00BA130B">
              <w:rPr>
                <w:szCs w:val="22"/>
              </w:rPr>
              <w:t>C-</w:t>
            </w:r>
          </w:p>
        </w:tc>
        <w:tc>
          <w:tcPr>
            <w:tcW w:w="669" w:type="dxa"/>
            <w:tcBorders>
              <w:top w:val="nil"/>
              <w:left w:val="single" w:sz="4" w:space="0" w:color="auto"/>
              <w:bottom w:val="nil"/>
              <w:right w:val="single" w:sz="4" w:space="0" w:color="auto"/>
            </w:tcBorders>
          </w:tcPr>
          <w:p w14:paraId="25E5A700" w14:textId="77777777" w:rsidR="0034657F" w:rsidRPr="00BA130B" w:rsidRDefault="0034657F" w:rsidP="00B00F13">
            <w:pPr>
              <w:rPr>
                <w:szCs w:val="22"/>
              </w:rPr>
            </w:pPr>
          </w:p>
        </w:tc>
        <w:tc>
          <w:tcPr>
            <w:tcW w:w="670" w:type="dxa"/>
            <w:tcBorders>
              <w:left w:val="single" w:sz="4" w:space="0" w:color="auto"/>
              <w:right w:val="single" w:sz="4" w:space="0" w:color="auto"/>
            </w:tcBorders>
            <w:vAlign w:val="bottom"/>
          </w:tcPr>
          <w:p w14:paraId="76446EA8" w14:textId="77777777" w:rsidR="0034657F" w:rsidRPr="00BA130B" w:rsidRDefault="0034657F" w:rsidP="00B00F13">
            <w:pPr>
              <w:rPr>
                <w:szCs w:val="22"/>
              </w:rPr>
            </w:pPr>
            <w:r w:rsidRPr="00BA130B">
              <w:rPr>
                <w:szCs w:val="22"/>
              </w:rPr>
              <w:t>45-49</w:t>
            </w:r>
          </w:p>
        </w:tc>
        <w:tc>
          <w:tcPr>
            <w:tcW w:w="670" w:type="dxa"/>
            <w:tcBorders>
              <w:right w:val="single" w:sz="4" w:space="0" w:color="auto"/>
            </w:tcBorders>
            <w:vAlign w:val="bottom"/>
          </w:tcPr>
          <w:p w14:paraId="3A56240F" w14:textId="77777777" w:rsidR="0034657F" w:rsidRPr="00BA130B" w:rsidRDefault="0034657F" w:rsidP="00B00F13">
            <w:pPr>
              <w:rPr>
                <w:szCs w:val="22"/>
              </w:rPr>
            </w:pPr>
            <w:r w:rsidRPr="00BA130B">
              <w:rPr>
                <w:szCs w:val="22"/>
              </w:rPr>
              <w:t>D-</w:t>
            </w:r>
          </w:p>
        </w:tc>
        <w:tc>
          <w:tcPr>
            <w:tcW w:w="669" w:type="dxa"/>
            <w:tcBorders>
              <w:top w:val="nil"/>
              <w:left w:val="single" w:sz="4" w:space="0" w:color="auto"/>
              <w:bottom w:val="nil"/>
              <w:right w:val="single" w:sz="4" w:space="0" w:color="auto"/>
            </w:tcBorders>
          </w:tcPr>
          <w:p w14:paraId="15B22533" w14:textId="77777777" w:rsidR="0034657F" w:rsidRPr="00BA130B" w:rsidRDefault="0034657F" w:rsidP="00B00F13">
            <w:pPr>
              <w:rPr>
                <w:szCs w:val="22"/>
              </w:rPr>
            </w:pPr>
          </w:p>
        </w:tc>
        <w:tc>
          <w:tcPr>
            <w:tcW w:w="670" w:type="dxa"/>
            <w:tcBorders>
              <w:left w:val="single" w:sz="4" w:space="0" w:color="auto"/>
              <w:right w:val="single" w:sz="4" w:space="0" w:color="auto"/>
            </w:tcBorders>
          </w:tcPr>
          <w:p w14:paraId="6E49CF85" w14:textId="77777777" w:rsidR="0034657F" w:rsidRPr="00BA130B" w:rsidRDefault="0034657F" w:rsidP="00B00F13">
            <w:pPr>
              <w:rPr>
                <w:szCs w:val="22"/>
              </w:rPr>
            </w:pPr>
          </w:p>
        </w:tc>
        <w:tc>
          <w:tcPr>
            <w:tcW w:w="670" w:type="dxa"/>
            <w:tcBorders>
              <w:right w:val="single" w:sz="4" w:space="0" w:color="auto"/>
            </w:tcBorders>
          </w:tcPr>
          <w:p w14:paraId="20AB11C9" w14:textId="77777777" w:rsidR="0034657F" w:rsidRPr="00BA130B" w:rsidRDefault="0034657F" w:rsidP="00B00F13">
            <w:pPr>
              <w:rPr>
                <w:szCs w:val="22"/>
              </w:rPr>
            </w:pPr>
          </w:p>
        </w:tc>
      </w:tr>
    </w:tbl>
    <w:p w14:paraId="796C1221" w14:textId="77777777" w:rsidR="00F839A5" w:rsidRPr="009D628E" w:rsidRDefault="00F839A5" w:rsidP="00F839A5">
      <w:pPr>
        <w:rPr>
          <w:szCs w:val="22"/>
        </w:rPr>
      </w:pPr>
    </w:p>
    <w:p w14:paraId="42006A82" w14:textId="77777777" w:rsidR="00F839A5" w:rsidRPr="009D628E" w:rsidRDefault="00F839A5" w:rsidP="00F839A5">
      <w:pPr>
        <w:rPr>
          <w:szCs w:val="22"/>
        </w:rPr>
      </w:pPr>
      <w:r w:rsidRPr="009D628E">
        <w:rPr>
          <w:szCs w:val="22"/>
        </w:rPr>
        <w:t xml:space="preserve">Undergraduate Students </w:t>
      </w:r>
    </w:p>
    <w:p w14:paraId="2502D412" w14:textId="77777777" w:rsidR="00F839A5" w:rsidRPr="00B75659" w:rsidRDefault="00F839A5" w:rsidP="00F839A5">
      <w:pPr>
        <w:pStyle w:val="ListParagraph"/>
        <w:numPr>
          <w:ilvl w:val="0"/>
          <w:numId w:val="51"/>
        </w:numPr>
        <w:ind w:left="360"/>
        <w:rPr>
          <w:szCs w:val="22"/>
        </w:rPr>
      </w:pPr>
      <w:r w:rsidRPr="00B75659">
        <w:rPr>
          <w:szCs w:val="22"/>
        </w:rPr>
        <w:t xml:space="preserve">A signifies an exceptional level of achievement. The student shows a superb command of the material and the ability to apply it at many different levels. </w:t>
      </w:r>
    </w:p>
    <w:p w14:paraId="788E7E04" w14:textId="77777777" w:rsidR="00F839A5" w:rsidRPr="00B75659" w:rsidRDefault="00F839A5" w:rsidP="00F839A5">
      <w:pPr>
        <w:pStyle w:val="ListParagraph"/>
        <w:numPr>
          <w:ilvl w:val="0"/>
          <w:numId w:val="51"/>
        </w:numPr>
        <w:ind w:left="360"/>
        <w:rPr>
          <w:szCs w:val="22"/>
        </w:rPr>
      </w:pPr>
      <w:r w:rsidRPr="00B75659">
        <w:rPr>
          <w:szCs w:val="22"/>
        </w:rPr>
        <w:t>B signifies a good but not exceptional level of achievement. The student shows a grasp of the material and the ability to apply it at several but not all levels.</w:t>
      </w:r>
    </w:p>
    <w:p w14:paraId="0D856A99" w14:textId="77777777" w:rsidR="00F839A5" w:rsidRPr="00B75659" w:rsidRDefault="00F839A5" w:rsidP="00F839A5">
      <w:pPr>
        <w:pStyle w:val="ListParagraph"/>
        <w:numPr>
          <w:ilvl w:val="0"/>
          <w:numId w:val="51"/>
        </w:numPr>
        <w:ind w:left="360"/>
        <w:rPr>
          <w:szCs w:val="22"/>
        </w:rPr>
      </w:pPr>
      <w:r w:rsidRPr="00B75659">
        <w:rPr>
          <w:szCs w:val="22"/>
        </w:rPr>
        <w:t xml:space="preserve">C signifies a modest level of achievement. The student shows some mastery of the material and a narrow range of application. </w:t>
      </w:r>
    </w:p>
    <w:p w14:paraId="52572EE5" w14:textId="77777777" w:rsidR="00F839A5" w:rsidRPr="00B75659" w:rsidRDefault="00F839A5" w:rsidP="00F839A5">
      <w:pPr>
        <w:pStyle w:val="ListParagraph"/>
        <w:numPr>
          <w:ilvl w:val="0"/>
          <w:numId w:val="51"/>
        </w:numPr>
        <w:ind w:left="360"/>
        <w:rPr>
          <w:szCs w:val="22"/>
        </w:rPr>
      </w:pPr>
      <w:r w:rsidRPr="00B75659">
        <w:rPr>
          <w:szCs w:val="22"/>
        </w:rPr>
        <w:t xml:space="preserve">D signifies inadequate understanding of the material. Non-passing grade. Student will earn university </w:t>
      </w:r>
      <w:proofErr w:type="gramStart"/>
      <w:r w:rsidRPr="00B75659">
        <w:rPr>
          <w:szCs w:val="22"/>
        </w:rPr>
        <w:t>credit, but</w:t>
      </w:r>
      <w:proofErr w:type="gramEnd"/>
      <w:r w:rsidRPr="00B75659">
        <w:rPr>
          <w:szCs w:val="22"/>
        </w:rPr>
        <w:t xml:space="preserve"> will not satisfy major or minor core requirements. </w:t>
      </w:r>
    </w:p>
    <w:p w14:paraId="75AEF3AF" w14:textId="77777777" w:rsidR="00F839A5" w:rsidRPr="00B75659" w:rsidRDefault="00F839A5" w:rsidP="00F839A5">
      <w:pPr>
        <w:pStyle w:val="ListParagraph"/>
        <w:numPr>
          <w:ilvl w:val="0"/>
          <w:numId w:val="51"/>
        </w:numPr>
        <w:ind w:left="360"/>
        <w:rPr>
          <w:szCs w:val="22"/>
        </w:rPr>
      </w:pPr>
      <w:r w:rsidRPr="00B75659">
        <w:rPr>
          <w:szCs w:val="22"/>
        </w:rPr>
        <w:t xml:space="preserve">F signifies </w:t>
      </w:r>
      <w:proofErr w:type="gramStart"/>
      <w:r w:rsidRPr="00B75659">
        <w:rPr>
          <w:szCs w:val="22"/>
        </w:rPr>
        <w:t>that major parts of the coursework</w:t>
      </w:r>
      <w:proofErr w:type="gramEnd"/>
      <w:r w:rsidRPr="00B75659">
        <w:rPr>
          <w:szCs w:val="22"/>
        </w:rPr>
        <w:t xml:space="preserve"> were not completed or, if completed, show very little mastery of course material and learning objectives. Student does not earn credit.</w:t>
      </w:r>
    </w:p>
    <w:p w14:paraId="53C78160" w14:textId="77777777" w:rsidR="00F839A5" w:rsidRPr="00B75659" w:rsidRDefault="00F839A5" w:rsidP="00F839A5">
      <w:pPr>
        <w:pStyle w:val="ListParagraph"/>
        <w:numPr>
          <w:ilvl w:val="0"/>
          <w:numId w:val="51"/>
        </w:numPr>
        <w:ind w:left="360"/>
        <w:rPr>
          <w:szCs w:val="22"/>
        </w:rPr>
      </w:pPr>
      <w:r w:rsidRPr="00B75659">
        <w:rPr>
          <w:szCs w:val="22"/>
        </w:rPr>
        <w:t xml:space="preserve">I </w:t>
      </w:r>
      <w:proofErr w:type="gramStart"/>
      <w:r w:rsidRPr="00B75659">
        <w:rPr>
          <w:szCs w:val="22"/>
        </w:rPr>
        <w:t>signifies</w:t>
      </w:r>
      <w:proofErr w:type="gramEnd"/>
      <w:r w:rsidRPr="00B75659">
        <w:rPr>
          <w:szCs w:val="22"/>
        </w:rPr>
        <w:t xml:space="preserve"> that a small, but important part of the course was unfinished. An incomplete is awarded at the discretion of the instructor and should be accompanied by a clear written (or emailed) explanation to the student about the remaining work and deadline. The student has one year to complete the incomplete. After the year, the grade automatically converts to an F.</w:t>
      </w:r>
    </w:p>
    <w:p w14:paraId="27BB2302" w14:textId="77777777" w:rsidR="00F839A5" w:rsidRPr="00B75659" w:rsidRDefault="00F839A5" w:rsidP="00F839A5">
      <w:pPr>
        <w:pStyle w:val="ListParagraph"/>
        <w:numPr>
          <w:ilvl w:val="0"/>
          <w:numId w:val="51"/>
        </w:numPr>
        <w:ind w:left="360"/>
        <w:rPr>
          <w:szCs w:val="22"/>
        </w:rPr>
      </w:pPr>
      <w:r w:rsidRPr="00B75659">
        <w:rPr>
          <w:szCs w:val="22"/>
        </w:rPr>
        <w:t>P indicates a passing grade, when a student has earned a letter grade of C- or better.</w:t>
      </w:r>
    </w:p>
    <w:p w14:paraId="513AC31D" w14:textId="77777777" w:rsidR="00F839A5" w:rsidRPr="00B75659" w:rsidRDefault="00F839A5" w:rsidP="00F839A5">
      <w:pPr>
        <w:pStyle w:val="ListParagraph"/>
        <w:numPr>
          <w:ilvl w:val="0"/>
          <w:numId w:val="51"/>
        </w:numPr>
        <w:ind w:left="360"/>
        <w:rPr>
          <w:szCs w:val="22"/>
        </w:rPr>
      </w:pPr>
      <w:r w:rsidRPr="00B75659">
        <w:rPr>
          <w:szCs w:val="22"/>
        </w:rPr>
        <w:t>N indicates a non-passing grade, when a student has earned a letter grade of D or lower.</w:t>
      </w:r>
    </w:p>
    <w:p w14:paraId="565C2300" w14:textId="77777777" w:rsidR="00F839A5" w:rsidRPr="009D628E" w:rsidRDefault="00F839A5" w:rsidP="00F839A5">
      <w:pPr>
        <w:rPr>
          <w:szCs w:val="22"/>
        </w:rPr>
      </w:pPr>
    </w:p>
    <w:p w14:paraId="27B78D52" w14:textId="77777777" w:rsidR="00F839A5" w:rsidRPr="009D628E" w:rsidRDefault="00F839A5" w:rsidP="00F839A5">
      <w:pPr>
        <w:outlineLvl w:val="0"/>
        <w:rPr>
          <w:szCs w:val="22"/>
        </w:rPr>
      </w:pPr>
      <w:r w:rsidRPr="009D628E">
        <w:rPr>
          <w:szCs w:val="22"/>
        </w:rPr>
        <w:t>Graduate Students</w:t>
      </w:r>
    </w:p>
    <w:p w14:paraId="47B53FDB" w14:textId="77777777" w:rsidR="00F839A5" w:rsidRPr="00B75659" w:rsidRDefault="00F839A5" w:rsidP="00F839A5">
      <w:pPr>
        <w:pStyle w:val="ListParagraph"/>
        <w:numPr>
          <w:ilvl w:val="0"/>
          <w:numId w:val="52"/>
        </w:numPr>
        <w:ind w:left="360"/>
        <w:rPr>
          <w:szCs w:val="22"/>
        </w:rPr>
      </w:pPr>
      <w:r w:rsidRPr="00B75659">
        <w:rPr>
          <w:szCs w:val="22"/>
        </w:rPr>
        <w:t>A signifies an exceptional level of achievement and superb command of the material. Demonstrates higher level thinking and mastery of subject</w:t>
      </w:r>
    </w:p>
    <w:p w14:paraId="0F5F8FD3" w14:textId="77777777" w:rsidR="00F839A5" w:rsidRPr="00B75659" w:rsidRDefault="00F839A5" w:rsidP="00F839A5">
      <w:pPr>
        <w:pStyle w:val="ListParagraph"/>
        <w:numPr>
          <w:ilvl w:val="0"/>
          <w:numId w:val="52"/>
        </w:numPr>
        <w:ind w:left="360"/>
        <w:rPr>
          <w:szCs w:val="22"/>
        </w:rPr>
      </w:pPr>
      <w:r>
        <w:rPr>
          <w:szCs w:val="22"/>
        </w:rPr>
        <w:t xml:space="preserve">A- </w:t>
      </w:r>
      <w:r w:rsidRPr="00B75659">
        <w:rPr>
          <w:szCs w:val="22"/>
        </w:rPr>
        <w:t xml:space="preserve">signifies a very good level of achievement and understanding of the material with some areas of potential improvement and mastery. </w:t>
      </w:r>
    </w:p>
    <w:p w14:paraId="601D4E45" w14:textId="77777777" w:rsidR="00F839A5" w:rsidRPr="00B75659" w:rsidRDefault="00F839A5" w:rsidP="00F839A5">
      <w:pPr>
        <w:pStyle w:val="ListParagraph"/>
        <w:numPr>
          <w:ilvl w:val="0"/>
          <w:numId w:val="52"/>
        </w:numPr>
        <w:ind w:left="360"/>
        <w:rPr>
          <w:szCs w:val="22"/>
        </w:rPr>
      </w:pPr>
      <w:r w:rsidRPr="00B75659">
        <w:rPr>
          <w:szCs w:val="22"/>
        </w:rPr>
        <w:t>B+ signifies an average level of achievement with adequate professional proficiency.</w:t>
      </w:r>
    </w:p>
    <w:p w14:paraId="5F5084E1" w14:textId="77777777" w:rsidR="00F839A5" w:rsidRPr="00B75659" w:rsidRDefault="00F839A5" w:rsidP="00F839A5">
      <w:pPr>
        <w:pStyle w:val="ListParagraph"/>
        <w:numPr>
          <w:ilvl w:val="0"/>
          <w:numId w:val="52"/>
        </w:numPr>
        <w:ind w:left="360"/>
        <w:rPr>
          <w:szCs w:val="22"/>
        </w:rPr>
      </w:pPr>
      <w:r w:rsidRPr="00B75659">
        <w:rPr>
          <w:szCs w:val="22"/>
        </w:rPr>
        <w:t xml:space="preserve">B signifies a slightly below average achievement in relation to professional proficiency; the student has understood the information, but there are gaps in their knowledge and understanding. </w:t>
      </w:r>
    </w:p>
    <w:p w14:paraId="2F06A772" w14:textId="77777777" w:rsidR="00F839A5" w:rsidRPr="00B75659" w:rsidRDefault="00F839A5" w:rsidP="00F839A5">
      <w:pPr>
        <w:pStyle w:val="ListParagraph"/>
        <w:numPr>
          <w:ilvl w:val="0"/>
          <w:numId w:val="52"/>
        </w:numPr>
        <w:ind w:left="360"/>
        <w:rPr>
          <w:szCs w:val="22"/>
        </w:rPr>
      </w:pPr>
      <w:r w:rsidRPr="00B75659">
        <w:rPr>
          <w:szCs w:val="22"/>
        </w:rPr>
        <w:t>B– signifies that the student has not obtained professional proficiency of the subject material and there is significant room for improvement. While a B- allows the student to pass the class, a student with an overall GPA of a B- is not in good standing.</w:t>
      </w:r>
    </w:p>
    <w:p w14:paraId="2D5295FC" w14:textId="77777777" w:rsidR="00F839A5" w:rsidRPr="00B75659" w:rsidRDefault="00F839A5" w:rsidP="00F839A5">
      <w:pPr>
        <w:pStyle w:val="ListParagraph"/>
        <w:numPr>
          <w:ilvl w:val="0"/>
          <w:numId w:val="52"/>
        </w:numPr>
        <w:ind w:left="360"/>
        <w:rPr>
          <w:szCs w:val="22"/>
        </w:rPr>
      </w:pPr>
      <w:r w:rsidRPr="00B75659">
        <w:rPr>
          <w:szCs w:val="22"/>
        </w:rPr>
        <w:t xml:space="preserve">C+ or lower signifies unacceptable work for graduate level or professionals. Significant deficiencies in assignment or knowledge. </w:t>
      </w:r>
    </w:p>
    <w:p w14:paraId="5450A8A8" w14:textId="77777777" w:rsidR="00F839A5" w:rsidRPr="00B75659" w:rsidRDefault="00F839A5" w:rsidP="00F839A5">
      <w:pPr>
        <w:pStyle w:val="ListParagraph"/>
        <w:numPr>
          <w:ilvl w:val="0"/>
          <w:numId w:val="52"/>
        </w:numPr>
        <w:ind w:left="360"/>
        <w:outlineLvl w:val="0"/>
        <w:rPr>
          <w:szCs w:val="22"/>
        </w:rPr>
      </w:pPr>
      <w:r w:rsidRPr="00B75659">
        <w:rPr>
          <w:szCs w:val="22"/>
        </w:rPr>
        <w:t>D or lower is not a passing grade and student does not earn credit</w:t>
      </w:r>
    </w:p>
    <w:p w14:paraId="34E22B50" w14:textId="38DE4336" w:rsidR="00F839A5" w:rsidRPr="005543F2" w:rsidRDefault="00F839A5" w:rsidP="00E93F24">
      <w:pPr>
        <w:pStyle w:val="ListParagraph"/>
        <w:numPr>
          <w:ilvl w:val="0"/>
          <w:numId w:val="52"/>
        </w:numPr>
        <w:ind w:left="360"/>
        <w:rPr>
          <w:szCs w:val="22"/>
        </w:rPr>
      </w:pPr>
      <w:r w:rsidRPr="00B75659">
        <w:rPr>
          <w:szCs w:val="22"/>
        </w:rPr>
        <w:t>P/NP: for a passing grade the student must achieve the equivalent of B- or better</w:t>
      </w:r>
    </w:p>
    <w:p w14:paraId="27EE0409" w14:textId="59B26CE9" w:rsidR="001B48F2" w:rsidRPr="00BA130B" w:rsidRDefault="001B48F2" w:rsidP="001B48F2">
      <w:pPr>
        <w:pStyle w:val="Heading1"/>
      </w:pPr>
      <w:r>
        <w:t xml:space="preserve">Insert </w:t>
      </w:r>
      <w:r w:rsidR="005543F2">
        <w:t>Required and Optional Statements</w:t>
      </w:r>
    </w:p>
    <w:p w14:paraId="28DA1B4F" w14:textId="77777777" w:rsidR="00E93F24" w:rsidRPr="00BA130B" w:rsidRDefault="00812F54" w:rsidP="0041666E">
      <w:pPr>
        <w:pStyle w:val="Heading1"/>
      </w:pPr>
      <w:r w:rsidRPr="00BA130B">
        <w:t>Course Schedule—EXAMPLE 1</w:t>
      </w:r>
    </w:p>
    <w:p w14:paraId="52566ED4" w14:textId="77777777" w:rsidR="00E93F24" w:rsidRPr="00BA130B" w:rsidRDefault="00E93F24" w:rsidP="00E93F24">
      <w:pPr>
        <w:autoSpaceDE w:val="0"/>
        <w:autoSpaceDN w:val="0"/>
        <w:adjustRightInd w:val="0"/>
        <w:rPr>
          <w:rFonts w:cs="Arial"/>
          <w:szCs w:val="22"/>
        </w:rPr>
      </w:pPr>
    </w:p>
    <w:p w14:paraId="58E69FA5" w14:textId="77777777" w:rsidR="00E93F24" w:rsidRPr="00BA130B" w:rsidRDefault="00E93F24" w:rsidP="00E2281B">
      <w:pPr>
        <w:autoSpaceDE w:val="0"/>
        <w:autoSpaceDN w:val="0"/>
        <w:adjustRightInd w:val="0"/>
        <w:outlineLvl w:val="0"/>
        <w:rPr>
          <w:rFonts w:cs="Arial"/>
          <w:b/>
          <w:szCs w:val="22"/>
          <w:u w:val="single"/>
        </w:rPr>
      </w:pPr>
      <w:r w:rsidRPr="00BA130B">
        <w:rPr>
          <w:rFonts w:cs="Arial"/>
          <w:b/>
          <w:szCs w:val="22"/>
          <w:u w:val="single"/>
        </w:rPr>
        <w:t>Week #1</w:t>
      </w:r>
    </w:p>
    <w:p w14:paraId="2287549C" w14:textId="77777777" w:rsidR="00E93F24" w:rsidRPr="00BA130B" w:rsidRDefault="00E93F24" w:rsidP="00E2281B">
      <w:pPr>
        <w:autoSpaceDE w:val="0"/>
        <w:autoSpaceDN w:val="0"/>
        <w:adjustRightInd w:val="0"/>
        <w:outlineLvl w:val="0"/>
        <w:rPr>
          <w:rFonts w:cs="Arial"/>
          <w:b/>
          <w:szCs w:val="22"/>
        </w:rPr>
      </w:pPr>
      <w:r w:rsidRPr="00BA130B">
        <w:rPr>
          <w:rFonts w:cs="Arial"/>
          <w:b/>
          <w:szCs w:val="22"/>
        </w:rPr>
        <w:t>Introduction to Policy Analysis and Public Policy</w:t>
      </w:r>
    </w:p>
    <w:p w14:paraId="3CC5AC14"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 xml:space="preserve">Weimer, D. and A. Vining, </w:t>
      </w:r>
      <w:r w:rsidRPr="00BA130B">
        <w:rPr>
          <w:rFonts w:cs="Arial"/>
          <w:i/>
          <w:szCs w:val="22"/>
        </w:rPr>
        <w:t>Policy Analysis: Concepts and Practice</w:t>
      </w:r>
      <w:r w:rsidRPr="00BA130B">
        <w:rPr>
          <w:rFonts w:cs="Arial"/>
          <w:szCs w:val="22"/>
        </w:rPr>
        <w:t>, 4</w:t>
      </w:r>
      <w:r w:rsidRPr="00BA130B">
        <w:rPr>
          <w:rFonts w:cs="Arial"/>
          <w:szCs w:val="22"/>
          <w:vertAlign w:val="superscript"/>
        </w:rPr>
        <w:t>th</w:t>
      </w:r>
      <w:r w:rsidRPr="00BA130B">
        <w:rPr>
          <w:rFonts w:cs="Arial"/>
          <w:szCs w:val="22"/>
        </w:rPr>
        <w:t xml:space="preserve"> edition (Prentice-Hall, 2005), Chapter 2 ‘What is Policy Analysis?’</w:t>
      </w:r>
    </w:p>
    <w:p w14:paraId="06675914"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 xml:space="preserve">Stiglitz, Joseph E., </w:t>
      </w:r>
      <w:r w:rsidRPr="00BA130B">
        <w:rPr>
          <w:rFonts w:cs="Arial"/>
          <w:i/>
          <w:szCs w:val="22"/>
        </w:rPr>
        <w:t>Economics of the Public Sector</w:t>
      </w:r>
      <w:r w:rsidRPr="00BA130B">
        <w:rPr>
          <w:rFonts w:cs="Arial"/>
          <w:szCs w:val="22"/>
        </w:rPr>
        <w:t>, 3</w:t>
      </w:r>
      <w:r w:rsidRPr="00BA130B">
        <w:rPr>
          <w:rFonts w:cs="Arial"/>
          <w:szCs w:val="22"/>
          <w:vertAlign w:val="superscript"/>
        </w:rPr>
        <w:t>rd</w:t>
      </w:r>
      <w:r w:rsidRPr="00BA130B">
        <w:rPr>
          <w:rFonts w:cs="Arial"/>
          <w:szCs w:val="22"/>
        </w:rPr>
        <w:t xml:space="preserve"> edition, W.W. </w:t>
      </w:r>
      <w:proofErr w:type="gramStart"/>
      <w:r w:rsidRPr="00BA130B">
        <w:rPr>
          <w:rFonts w:cs="Arial"/>
          <w:szCs w:val="22"/>
        </w:rPr>
        <w:t>Norton</w:t>
      </w:r>
      <w:proofErr w:type="gramEnd"/>
      <w:r w:rsidRPr="00BA130B">
        <w:rPr>
          <w:rFonts w:cs="Arial"/>
          <w:szCs w:val="22"/>
        </w:rPr>
        <w:t xml:space="preserve"> and Company, 2000, Chapter 10 ‘The Analysis of Expenditure Policy’.</w:t>
      </w:r>
    </w:p>
    <w:p w14:paraId="45D117A0" w14:textId="77777777" w:rsidR="00E93F24" w:rsidRPr="00BA130B" w:rsidRDefault="00E93F24" w:rsidP="00782EE8">
      <w:pPr>
        <w:numPr>
          <w:ilvl w:val="0"/>
          <w:numId w:val="5"/>
        </w:numPr>
        <w:autoSpaceDE w:val="0"/>
        <w:autoSpaceDN w:val="0"/>
        <w:adjustRightInd w:val="0"/>
        <w:rPr>
          <w:rFonts w:cs="Arial"/>
          <w:szCs w:val="22"/>
        </w:rPr>
      </w:pPr>
      <w:proofErr w:type="spellStart"/>
      <w:r w:rsidRPr="00BA130B">
        <w:rPr>
          <w:rFonts w:cs="Arial"/>
          <w:szCs w:val="22"/>
        </w:rPr>
        <w:t>Bardach</w:t>
      </w:r>
      <w:proofErr w:type="spellEnd"/>
      <w:r w:rsidRPr="00BA130B">
        <w:rPr>
          <w:rFonts w:cs="Arial"/>
          <w:szCs w:val="22"/>
        </w:rPr>
        <w:t>,</w:t>
      </w:r>
      <w:r w:rsidRPr="00BA130B">
        <w:rPr>
          <w:rFonts w:cs="Arial"/>
          <w:i/>
          <w:szCs w:val="22"/>
        </w:rPr>
        <w:t xml:space="preserve"> </w:t>
      </w:r>
      <w:r w:rsidRPr="00BA130B">
        <w:rPr>
          <w:rFonts w:cs="Arial"/>
          <w:szCs w:val="22"/>
        </w:rPr>
        <w:t>‘Introduction’, ‘Part I: The Eightfold Path’ and ‘Appendix B: Things Governments Do’</w:t>
      </w:r>
    </w:p>
    <w:p w14:paraId="01843A48"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 xml:space="preserve">Weimer, D. and A. Vining, </w:t>
      </w:r>
      <w:r w:rsidRPr="00BA130B">
        <w:rPr>
          <w:rFonts w:cs="Arial"/>
          <w:i/>
          <w:szCs w:val="22"/>
        </w:rPr>
        <w:t>Policy Analysis: Concepts and Practice</w:t>
      </w:r>
      <w:r w:rsidRPr="00BA130B">
        <w:rPr>
          <w:rFonts w:cs="Arial"/>
          <w:szCs w:val="22"/>
        </w:rPr>
        <w:t>, Chapter 10 ‘Correcting Market and Government Failure: Generic Policies’ (</w:t>
      </w:r>
      <w:r w:rsidRPr="00BA130B">
        <w:rPr>
          <w:rFonts w:cs="Arial"/>
          <w:i/>
          <w:szCs w:val="22"/>
        </w:rPr>
        <w:t>Scan this chapter now and then read for detail as assigned in later weeks</w:t>
      </w:r>
      <w:r w:rsidRPr="00BA130B">
        <w:rPr>
          <w:rFonts w:cs="Arial"/>
          <w:szCs w:val="22"/>
        </w:rPr>
        <w:t>.)</w:t>
      </w:r>
    </w:p>
    <w:p w14:paraId="48BC97E0" w14:textId="77777777" w:rsidR="00E93F24" w:rsidRPr="00BA130B" w:rsidRDefault="00E93F24" w:rsidP="00E93F24">
      <w:pPr>
        <w:autoSpaceDE w:val="0"/>
        <w:autoSpaceDN w:val="0"/>
        <w:adjustRightInd w:val="0"/>
        <w:rPr>
          <w:rFonts w:cs="Arial"/>
          <w:szCs w:val="22"/>
        </w:rPr>
      </w:pPr>
    </w:p>
    <w:p w14:paraId="061B3D4D" w14:textId="77777777" w:rsidR="00E93F24" w:rsidRPr="00BA130B" w:rsidRDefault="00E93F24" w:rsidP="00E2281B">
      <w:pPr>
        <w:autoSpaceDE w:val="0"/>
        <w:autoSpaceDN w:val="0"/>
        <w:adjustRightInd w:val="0"/>
        <w:outlineLvl w:val="0"/>
        <w:rPr>
          <w:rFonts w:cs="Arial"/>
          <w:b/>
          <w:szCs w:val="22"/>
          <w:u w:val="single"/>
        </w:rPr>
      </w:pPr>
      <w:r w:rsidRPr="00BA130B">
        <w:rPr>
          <w:rFonts w:cs="Arial"/>
          <w:b/>
          <w:szCs w:val="22"/>
          <w:u w:val="single"/>
        </w:rPr>
        <w:t xml:space="preserve">Week #2 &amp; 3 </w:t>
      </w:r>
    </w:p>
    <w:p w14:paraId="5E0B7881" w14:textId="77777777" w:rsidR="00E93F24" w:rsidRPr="00BA130B" w:rsidRDefault="00E93F24" w:rsidP="00E2281B">
      <w:pPr>
        <w:autoSpaceDE w:val="0"/>
        <w:autoSpaceDN w:val="0"/>
        <w:adjustRightInd w:val="0"/>
        <w:outlineLvl w:val="0"/>
        <w:rPr>
          <w:rFonts w:cs="Arial"/>
          <w:b/>
          <w:szCs w:val="22"/>
        </w:rPr>
      </w:pPr>
      <w:r w:rsidRPr="00BA130B">
        <w:rPr>
          <w:rFonts w:cs="Arial"/>
          <w:b/>
          <w:szCs w:val="22"/>
        </w:rPr>
        <w:t>Externalities and the Environment: Regulation, Taxation, Tradable Permits</w:t>
      </w:r>
    </w:p>
    <w:p w14:paraId="791ADC47"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Gruber, Chapter 5 ‘Externalities: Problems and Solutions’ and Chapter 6 ‘Externalities in Action: Environmental and Health Externalities’ (</w:t>
      </w:r>
      <w:r w:rsidRPr="00BA130B">
        <w:rPr>
          <w:rFonts w:cs="Arial"/>
          <w:i/>
          <w:szCs w:val="22"/>
        </w:rPr>
        <w:t>review from PPPM 628</w:t>
      </w:r>
      <w:r w:rsidRPr="00BA130B">
        <w:rPr>
          <w:rFonts w:cs="Arial"/>
          <w:szCs w:val="22"/>
        </w:rPr>
        <w:t>)</w:t>
      </w:r>
    </w:p>
    <w:p w14:paraId="168193D2"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 xml:space="preserve">Cochran, C. and E. Malone, </w:t>
      </w:r>
      <w:r w:rsidRPr="00BA130B">
        <w:rPr>
          <w:rFonts w:cs="Arial"/>
          <w:i/>
          <w:szCs w:val="22"/>
        </w:rPr>
        <w:t xml:space="preserve">Public Policy: Perspectives and Choices, </w:t>
      </w:r>
      <w:r w:rsidRPr="00BA130B">
        <w:rPr>
          <w:rFonts w:cs="Arial"/>
          <w:szCs w:val="22"/>
        </w:rPr>
        <w:t>3</w:t>
      </w:r>
      <w:r w:rsidRPr="00BA130B">
        <w:rPr>
          <w:rFonts w:cs="Arial"/>
          <w:szCs w:val="22"/>
          <w:vertAlign w:val="superscript"/>
        </w:rPr>
        <w:t>rd</w:t>
      </w:r>
      <w:r w:rsidRPr="00BA130B">
        <w:rPr>
          <w:rFonts w:cs="Arial"/>
          <w:szCs w:val="22"/>
        </w:rPr>
        <w:t xml:space="preserve"> Edition (</w:t>
      </w:r>
      <w:proofErr w:type="spellStart"/>
      <w:r w:rsidRPr="00BA130B">
        <w:rPr>
          <w:rFonts w:cs="Arial"/>
          <w:szCs w:val="22"/>
        </w:rPr>
        <w:t>Rienner</w:t>
      </w:r>
      <w:proofErr w:type="spellEnd"/>
      <w:r w:rsidRPr="00BA130B">
        <w:rPr>
          <w:rFonts w:cs="Arial"/>
          <w:szCs w:val="22"/>
        </w:rPr>
        <w:t xml:space="preserve"> Publishers, 2005), Chapter 12 ‘Environmental Policy: Domestic and International Issues’.</w:t>
      </w:r>
    </w:p>
    <w:p w14:paraId="041094DE"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 xml:space="preserve">Weimer, D. and A. Vining, </w:t>
      </w:r>
      <w:r w:rsidRPr="00BA130B">
        <w:rPr>
          <w:rFonts w:cs="Arial"/>
          <w:i/>
          <w:szCs w:val="22"/>
        </w:rPr>
        <w:t>Policy Analysis: Concepts and Practice</w:t>
      </w:r>
      <w:r w:rsidRPr="00BA130B">
        <w:rPr>
          <w:rFonts w:cs="Arial"/>
          <w:szCs w:val="22"/>
        </w:rPr>
        <w:t>, Chapter 10, pp. 218-246 ‘Using Subsidies and Taxes to Alter Incentives’ and ‘Establishing Rules’</w:t>
      </w:r>
    </w:p>
    <w:p w14:paraId="0B2BB742" w14:textId="77777777" w:rsidR="00E93F24" w:rsidRPr="00BA130B" w:rsidRDefault="00E93F24" w:rsidP="00782EE8">
      <w:pPr>
        <w:numPr>
          <w:ilvl w:val="0"/>
          <w:numId w:val="5"/>
        </w:numPr>
        <w:autoSpaceDE w:val="0"/>
        <w:autoSpaceDN w:val="0"/>
        <w:adjustRightInd w:val="0"/>
        <w:rPr>
          <w:rFonts w:cs="Arial"/>
          <w:szCs w:val="22"/>
        </w:rPr>
      </w:pPr>
      <w:proofErr w:type="spellStart"/>
      <w:r w:rsidRPr="00BA130B">
        <w:rPr>
          <w:rFonts w:cs="Arial"/>
          <w:szCs w:val="22"/>
        </w:rPr>
        <w:t>Portney</w:t>
      </w:r>
      <w:proofErr w:type="spellEnd"/>
      <w:r w:rsidRPr="00BA130B">
        <w:rPr>
          <w:rFonts w:cs="Arial"/>
          <w:szCs w:val="22"/>
        </w:rPr>
        <w:t xml:space="preserve">, Paul R., Parry, Ian W.H., </w:t>
      </w:r>
      <w:proofErr w:type="spellStart"/>
      <w:r w:rsidRPr="00BA130B">
        <w:rPr>
          <w:rFonts w:cs="Arial"/>
          <w:szCs w:val="22"/>
        </w:rPr>
        <w:t>Gruenspecht</w:t>
      </w:r>
      <w:proofErr w:type="spellEnd"/>
      <w:r w:rsidRPr="00BA130B">
        <w:rPr>
          <w:rFonts w:cs="Arial"/>
          <w:szCs w:val="22"/>
        </w:rPr>
        <w:t>, Howard K. and Winston Harrington</w:t>
      </w:r>
      <w:r w:rsidRPr="00BA130B">
        <w:rPr>
          <w:rFonts w:cs="Arial"/>
          <w:i/>
          <w:iCs/>
          <w:szCs w:val="22"/>
        </w:rPr>
        <w:t xml:space="preserve"> “</w:t>
      </w:r>
      <w:r w:rsidRPr="00BA130B">
        <w:rPr>
          <w:rFonts w:cs="Arial"/>
          <w:bCs/>
          <w:szCs w:val="22"/>
        </w:rPr>
        <w:t>Policy Watch</w:t>
      </w:r>
      <w:r w:rsidRPr="00BA130B">
        <w:rPr>
          <w:rFonts w:cs="Arial"/>
          <w:b/>
          <w:bCs/>
          <w:szCs w:val="22"/>
        </w:rPr>
        <w:t xml:space="preserve">: </w:t>
      </w:r>
      <w:r w:rsidRPr="00BA130B">
        <w:rPr>
          <w:rFonts w:cs="Arial"/>
          <w:szCs w:val="22"/>
        </w:rPr>
        <w:t xml:space="preserve">The Economics of Fuel Economy Standards”, </w:t>
      </w:r>
      <w:r w:rsidRPr="00BA130B">
        <w:rPr>
          <w:rFonts w:cs="Arial"/>
          <w:i/>
          <w:iCs/>
          <w:szCs w:val="22"/>
        </w:rPr>
        <w:t xml:space="preserve">Journal of Economic Perspectives, </w:t>
      </w:r>
      <w:r w:rsidRPr="00BA130B">
        <w:rPr>
          <w:rFonts w:cs="Arial"/>
          <w:iCs/>
          <w:szCs w:val="22"/>
        </w:rPr>
        <w:t>17(4): 203–217, Fall 2003.</w:t>
      </w:r>
    </w:p>
    <w:p w14:paraId="272211B4" w14:textId="77777777" w:rsidR="00E93F24" w:rsidRPr="00BA130B" w:rsidRDefault="00E93F24" w:rsidP="00782EE8">
      <w:pPr>
        <w:numPr>
          <w:ilvl w:val="0"/>
          <w:numId w:val="5"/>
        </w:numPr>
        <w:autoSpaceDE w:val="0"/>
        <w:autoSpaceDN w:val="0"/>
        <w:adjustRightInd w:val="0"/>
        <w:rPr>
          <w:rFonts w:cs="Arial"/>
          <w:szCs w:val="22"/>
        </w:rPr>
      </w:pPr>
      <w:proofErr w:type="spellStart"/>
      <w:r w:rsidRPr="00BA130B">
        <w:rPr>
          <w:rFonts w:cs="Arial"/>
          <w:szCs w:val="22"/>
        </w:rPr>
        <w:t>Tietenberg</w:t>
      </w:r>
      <w:proofErr w:type="spellEnd"/>
      <w:r w:rsidRPr="00BA130B">
        <w:rPr>
          <w:rFonts w:cs="Arial"/>
          <w:szCs w:val="22"/>
        </w:rPr>
        <w:t xml:space="preserve">, Tom “The Tradable-Permits Approach to Protecting the Commons: Lessons for Climate Change”, </w:t>
      </w:r>
      <w:r w:rsidRPr="00BA130B">
        <w:rPr>
          <w:rFonts w:cs="Arial"/>
          <w:i/>
          <w:szCs w:val="22"/>
        </w:rPr>
        <w:t>Oxford Review of Economic Policy</w:t>
      </w:r>
      <w:r w:rsidRPr="00BA130B">
        <w:rPr>
          <w:rFonts w:cs="Arial"/>
          <w:szCs w:val="22"/>
        </w:rPr>
        <w:t>, Vol. 19, No. 3, Autumn 2003.</w:t>
      </w:r>
    </w:p>
    <w:p w14:paraId="610DFF1B"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Nordhaus, William D. “</w:t>
      </w:r>
      <w:r w:rsidRPr="00BA130B">
        <w:rPr>
          <w:rFonts w:cs="Arial"/>
          <w:bCs/>
          <w:szCs w:val="22"/>
        </w:rPr>
        <w:t>To Tax or Not to Tax: Alternative Approaches to Slowing Global Warming</w:t>
      </w:r>
      <w:r w:rsidRPr="00BA130B">
        <w:rPr>
          <w:rFonts w:cs="Arial"/>
          <w:szCs w:val="22"/>
        </w:rPr>
        <w:t xml:space="preserve">”, </w:t>
      </w:r>
      <w:r w:rsidRPr="00BA130B">
        <w:rPr>
          <w:rFonts w:cs="Arial"/>
          <w:i/>
          <w:szCs w:val="22"/>
        </w:rPr>
        <w:t>Review of Environmental Economics and Policy</w:t>
      </w:r>
      <w:r w:rsidRPr="00BA130B">
        <w:rPr>
          <w:rFonts w:cs="Arial"/>
          <w:szCs w:val="22"/>
        </w:rPr>
        <w:t>, Vol. 1, No. 1, 2007.</w:t>
      </w:r>
    </w:p>
    <w:p w14:paraId="71008B0B" w14:textId="77777777" w:rsidR="00E93F24" w:rsidRPr="00BA130B" w:rsidRDefault="00E93F24" w:rsidP="00E93F24">
      <w:pPr>
        <w:autoSpaceDE w:val="0"/>
        <w:autoSpaceDN w:val="0"/>
        <w:adjustRightInd w:val="0"/>
        <w:rPr>
          <w:rFonts w:cs="Arial"/>
          <w:szCs w:val="22"/>
        </w:rPr>
      </w:pPr>
    </w:p>
    <w:p w14:paraId="3CE315D7" w14:textId="77777777" w:rsidR="00E93F24" w:rsidRPr="00BA130B" w:rsidRDefault="00E93F24" w:rsidP="00E2281B">
      <w:pPr>
        <w:autoSpaceDE w:val="0"/>
        <w:autoSpaceDN w:val="0"/>
        <w:adjustRightInd w:val="0"/>
        <w:outlineLvl w:val="0"/>
        <w:rPr>
          <w:rFonts w:cs="Arial"/>
          <w:b/>
          <w:szCs w:val="22"/>
          <w:u w:val="single"/>
        </w:rPr>
      </w:pPr>
      <w:r w:rsidRPr="00BA130B">
        <w:rPr>
          <w:rFonts w:cs="Arial"/>
          <w:b/>
          <w:szCs w:val="22"/>
          <w:u w:val="single"/>
        </w:rPr>
        <w:t xml:space="preserve">Week #4 </w:t>
      </w:r>
    </w:p>
    <w:p w14:paraId="6EC9A1DC" w14:textId="77777777" w:rsidR="00E93F24" w:rsidRPr="00BA130B" w:rsidRDefault="00E93F24" w:rsidP="00E2281B">
      <w:pPr>
        <w:autoSpaceDE w:val="0"/>
        <w:autoSpaceDN w:val="0"/>
        <w:adjustRightInd w:val="0"/>
        <w:outlineLvl w:val="0"/>
        <w:rPr>
          <w:rFonts w:cs="Arial"/>
          <w:b/>
          <w:szCs w:val="22"/>
        </w:rPr>
      </w:pPr>
      <w:r w:rsidRPr="00BA130B">
        <w:rPr>
          <w:rFonts w:cs="Arial"/>
          <w:b/>
          <w:szCs w:val="22"/>
        </w:rPr>
        <w:t xml:space="preserve">Information Problems:  Risk, Uncertainty, Moral Hazard, and Adverse Selection </w:t>
      </w:r>
    </w:p>
    <w:p w14:paraId="48535D12" w14:textId="77777777" w:rsidR="00E93F24" w:rsidRPr="00BA130B" w:rsidRDefault="00E93F24" w:rsidP="00782EE8">
      <w:pPr>
        <w:numPr>
          <w:ilvl w:val="0"/>
          <w:numId w:val="6"/>
        </w:numPr>
        <w:autoSpaceDE w:val="0"/>
        <w:autoSpaceDN w:val="0"/>
        <w:adjustRightInd w:val="0"/>
        <w:rPr>
          <w:rFonts w:cs="Arial"/>
          <w:szCs w:val="22"/>
        </w:rPr>
      </w:pPr>
      <w:r w:rsidRPr="00BA130B">
        <w:rPr>
          <w:rFonts w:cs="Arial"/>
          <w:szCs w:val="22"/>
        </w:rPr>
        <w:t>Gruber, Chapter 12 ‘Social Insurance: The New Function of Government’</w:t>
      </w:r>
    </w:p>
    <w:p w14:paraId="412667F6" w14:textId="77777777" w:rsidR="00E93F24" w:rsidRPr="00BA130B" w:rsidRDefault="00E93F24" w:rsidP="00782EE8">
      <w:pPr>
        <w:numPr>
          <w:ilvl w:val="0"/>
          <w:numId w:val="6"/>
        </w:numPr>
        <w:autoSpaceDE w:val="0"/>
        <w:autoSpaceDN w:val="0"/>
        <w:adjustRightInd w:val="0"/>
        <w:rPr>
          <w:rFonts w:cs="Arial"/>
          <w:szCs w:val="22"/>
        </w:rPr>
      </w:pPr>
      <w:r w:rsidRPr="00BA130B">
        <w:rPr>
          <w:rFonts w:cs="Arial"/>
          <w:szCs w:val="22"/>
        </w:rPr>
        <w:t xml:space="preserve">Weimer, D and A. Vining, </w:t>
      </w:r>
      <w:r w:rsidRPr="00BA130B">
        <w:rPr>
          <w:rFonts w:cs="Arial"/>
          <w:i/>
          <w:szCs w:val="22"/>
        </w:rPr>
        <w:t>Policy Analysis: Concepts and Practice</w:t>
      </w:r>
      <w:r w:rsidRPr="00BA130B">
        <w:rPr>
          <w:rFonts w:cs="Arial"/>
          <w:szCs w:val="22"/>
        </w:rPr>
        <w:t>, Chapter 5 ‘Rationales for Public Policy: Market Failures’ pp. 104-112 and Chapter 6 ‘Rationales for Public Policy: Other Limitations to the Competitive Framework’ pp. 119-124.</w:t>
      </w:r>
    </w:p>
    <w:p w14:paraId="796F1BD6" w14:textId="77777777" w:rsidR="00E93F24" w:rsidRPr="00BA130B" w:rsidRDefault="00E93F24" w:rsidP="00782EE8">
      <w:pPr>
        <w:numPr>
          <w:ilvl w:val="0"/>
          <w:numId w:val="7"/>
        </w:numPr>
        <w:autoSpaceDE w:val="0"/>
        <w:autoSpaceDN w:val="0"/>
        <w:adjustRightInd w:val="0"/>
        <w:rPr>
          <w:rFonts w:cs="Arial"/>
          <w:b/>
          <w:szCs w:val="22"/>
        </w:rPr>
      </w:pPr>
      <w:r w:rsidRPr="00BA130B">
        <w:rPr>
          <w:rFonts w:cs="Arial"/>
          <w:b/>
          <w:szCs w:val="22"/>
        </w:rPr>
        <w:t>Assignment #1 Due in Class</w:t>
      </w:r>
    </w:p>
    <w:p w14:paraId="368BC7EB" w14:textId="77777777" w:rsidR="00E93F24" w:rsidRPr="00BA130B" w:rsidRDefault="00E93F24" w:rsidP="00E93F24">
      <w:pPr>
        <w:autoSpaceDE w:val="0"/>
        <w:autoSpaceDN w:val="0"/>
        <w:adjustRightInd w:val="0"/>
        <w:rPr>
          <w:rFonts w:cs="Arial"/>
          <w:szCs w:val="22"/>
        </w:rPr>
      </w:pPr>
    </w:p>
    <w:p w14:paraId="1D6D8D46" w14:textId="77777777" w:rsidR="00E93F24" w:rsidRPr="00BA130B" w:rsidRDefault="00E93F24" w:rsidP="00E2281B">
      <w:pPr>
        <w:autoSpaceDE w:val="0"/>
        <w:autoSpaceDN w:val="0"/>
        <w:adjustRightInd w:val="0"/>
        <w:outlineLvl w:val="0"/>
        <w:rPr>
          <w:rFonts w:cs="Arial"/>
          <w:b/>
          <w:szCs w:val="22"/>
          <w:u w:val="single"/>
        </w:rPr>
      </w:pPr>
      <w:r w:rsidRPr="00BA130B">
        <w:rPr>
          <w:rFonts w:cs="Arial"/>
          <w:b/>
          <w:szCs w:val="22"/>
          <w:u w:val="single"/>
        </w:rPr>
        <w:t xml:space="preserve">Week #5 </w:t>
      </w:r>
    </w:p>
    <w:p w14:paraId="0ED1767F" w14:textId="77777777" w:rsidR="00E93F24" w:rsidRPr="00BA130B" w:rsidRDefault="00E93F24" w:rsidP="00E2281B">
      <w:pPr>
        <w:autoSpaceDE w:val="0"/>
        <w:autoSpaceDN w:val="0"/>
        <w:adjustRightInd w:val="0"/>
        <w:outlineLvl w:val="0"/>
        <w:rPr>
          <w:rFonts w:cs="Arial"/>
          <w:b/>
          <w:szCs w:val="22"/>
        </w:rPr>
      </w:pPr>
      <w:r w:rsidRPr="00BA130B">
        <w:rPr>
          <w:rFonts w:cs="Arial"/>
          <w:b/>
          <w:szCs w:val="22"/>
        </w:rPr>
        <w:t>Applications to Insurance</w:t>
      </w:r>
    </w:p>
    <w:p w14:paraId="14BBA53B" w14:textId="77777777" w:rsidR="00E93F24" w:rsidRPr="00BA130B" w:rsidRDefault="00E93F24" w:rsidP="00782EE8">
      <w:pPr>
        <w:numPr>
          <w:ilvl w:val="0"/>
          <w:numId w:val="6"/>
        </w:numPr>
        <w:autoSpaceDE w:val="0"/>
        <w:autoSpaceDN w:val="0"/>
        <w:adjustRightInd w:val="0"/>
        <w:rPr>
          <w:rFonts w:cs="Arial"/>
          <w:szCs w:val="22"/>
        </w:rPr>
      </w:pPr>
      <w:r w:rsidRPr="00BA130B">
        <w:rPr>
          <w:rFonts w:cs="Arial"/>
          <w:szCs w:val="22"/>
        </w:rPr>
        <w:t>[Gruber, Chapter 12 ‘Social Insurance: The New Function of Government’]</w:t>
      </w:r>
    </w:p>
    <w:p w14:paraId="7DBE79A8" w14:textId="77777777" w:rsidR="00E93F24" w:rsidRPr="00BA130B" w:rsidRDefault="00E93F24" w:rsidP="00782EE8">
      <w:pPr>
        <w:numPr>
          <w:ilvl w:val="0"/>
          <w:numId w:val="6"/>
        </w:numPr>
        <w:autoSpaceDE w:val="0"/>
        <w:autoSpaceDN w:val="0"/>
        <w:adjustRightInd w:val="0"/>
        <w:rPr>
          <w:rFonts w:cs="Arial"/>
          <w:szCs w:val="22"/>
        </w:rPr>
      </w:pPr>
      <w:r w:rsidRPr="00BA130B">
        <w:rPr>
          <w:rFonts w:cs="Arial"/>
          <w:szCs w:val="22"/>
        </w:rPr>
        <w:t>Gruber, Chapter 14 ‘Unemployment Insurance, Disability Insurance and Worker’s Compensation’</w:t>
      </w:r>
    </w:p>
    <w:p w14:paraId="0F4E2F33" w14:textId="77777777" w:rsidR="00E93F24" w:rsidRPr="00BA130B" w:rsidRDefault="00E93F24" w:rsidP="00782EE8">
      <w:pPr>
        <w:numPr>
          <w:ilvl w:val="0"/>
          <w:numId w:val="6"/>
        </w:numPr>
        <w:autoSpaceDE w:val="0"/>
        <w:autoSpaceDN w:val="0"/>
        <w:adjustRightInd w:val="0"/>
        <w:rPr>
          <w:rFonts w:cs="Arial"/>
          <w:szCs w:val="22"/>
        </w:rPr>
      </w:pPr>
      <w:r w:rsidRPr="00BA130B">
        <w:rPr>
          <w:rFonts w:cs="Arial"/>
          <w:szCs w:val="22"/>
        </w:rPr>
        <w:t>Weimer, D. and A. Vining, Chapter 10 ‘Providing Insurance and Cushions’ pp. 253-260.</w:t>
      </w:r>
    </w:p>
    <w:p w14:paraId="45757318" w14:textId="77777777" w:rsidR="00E93F24" w:rsidRPr="00BA130B" w:rsidRDefault="00E93F24" w:rsidP="00782EE8">
      <w:pPr>
        <w:numPr>
          <w:ilvl w:val="0"/>
          <w:numId w:val="6"/>
        </w:numPr>
        <w:autoSpaceDE w:val="0"/>
        <w:autoSpaceDN w:val="0"/>
        <w:adjustRightInd w:val="0"/>
        <w:rPr>
          <w:rFonts w:cs="Arial"/>
          <w:szCs w:val="22"/>
        </w:rPr>
      </w:pPr>
      <w:proofErr w:type="spellStart"/>
      <w:r w:rsidRPr="00BA130B">
        <w:rPr>
          <w:rFonts w:cs="Arial"/>
          <w:szCs w:val="22"/>
        </w:rPr>
        <w:t>Kunreuther</w:t>
      </w:r>
      <w:proofErr w:type="spellEnd"/>
      <w:r w:rsidRPr="00BA130B">
        <w:rPr>
          <w:rFonts w:cs="Arial"/>
          <w:szCs w:val="22"/>
        </w:rPr>
        <w:t>, Howard, “</w:t>
      </w:r>
      <w:r w:rsidRPr="00BA130B">
        <w:rPr>
          <w:rFonts w:cs="Arial"/>
          <w:bCs/>
          <w:szCs w:val="22"/>
        </w:rPr>
        <w:t xml:space="preserve">Disaster Mitigation and Insurance: Learning from Katrina” </w:t>
      </w:r>
      <w:r w:rsidRPr="00BA130B">
        <w:rPr>
          <w:rFonts w:cs="Arial"/>
          <w:i/>
          <w:iCs/>
          <w:szCs w:val="22"/>
        </w:rPr>
        <w:t xml:space="preserve">The ANNALS of the American Academy of Political and Social Science, </w:t>
      </w:r>
      <w:r w:rsidRPr="00BA130B">
        <w:rPr>
          <w:rFonts w:cs="Arial"/>
          <w:iCs/>
          <w:szCs w:val="22"/>
        </w:rPr>
        <w:t xml:space="preserve">no. 604, </w:t>
      </w:r>
      <w:r w:rsidRPr="00BA130B">
        <w:rPr>
          <w:rFonts w:cs="Arial"/>
          <w:szCs w:val="22"/>
        </w:rPr>
        <w:t>2006, pp. 208-227.</w:t>
      </w:r>
    </w:p>
    <w:p w14:paraId="45CD4911" w14:textId="77777777" w:rsidR="00E93F24" w:rsidRPr="00BA130B" w:rsidRDefault="00E93F24" w:rsidP="00E93F24">
      <w:pPr>
        <w:autoSpaceDE w:val="0"/>
        <w:autoSpaceDN w:val="0"/>
        <w:adjustRightInd w:val="0"/>
        <w:rPr>
          <w:rFonts w:cs="Arial"/>
          <w:szCs w:val="22"/>
        </w:rPr>
      </w:pPr>
    </w:p>
    <w:p w14:paraId="6F78F9D9" w14:textId="77777777" w:rsidR="00E93F24" w:rsidRPr="00BA130B" w:rsidRDefault="00E93F24" w:rsidP="00E2281B">
      <w:pPr>
        <w:autoSpaceDE w:val="0"/>
        <w:autoSpaceDN w:val="0"/>
        <w:adjustRightInd w:val="0"/>
        <w:outlineLvl w:val="0"/>
        <w:rPr>
          <w:rFonts w:cs="Arial"/>
          <w:b/>
          <w:szCs w:val="22"/>
          <w:u w:val="single"/>
        </w:rPr>
      </w:pPr>
      <w:r w:rsidRPr="00BA130B">
        <w:rPr>
          <w:rFonts w:cs="Arial"/>
          <w:b/>
          <w:szCs w:val="22"/>
          <w:u w:val="single"/>
        </w:rPr>
        <w:t>Week #6</w:t>
      </w:r>
    </w:p>
    <w:p w14:paraId="0F15F086" w14:textId="77777777" w:rsidR="00E93F24" w:rsidRPr="00BA130B" w:rsidRDefault="00E93F24" w:rsidP="00E2281B">
      <w:pPr>
        <w:autoSpaceDE w:val="0"/>
        <w:autoSpaceDN w:val="0"/>
        <w:adjustRightInd w:val="0"/>
        <w:outlineLvl w:val="0"/>
        <w:rPr>
          <w:rFonts w:cs="Arial"/>
          <w:b/>
          <w:szCs w:val="22"/>
        </w:rPr>
      </w:pPr>
      <w:r w:rsidRPr="00BA130B">
        <w:rPr>
          <w:rFonts w:cs="Arial"/>
          <w:b/>
          <w:szCs w:val="22"/>
        </w:rPr>
        <w:t xml:space="preserve">Health Insurance in the U.S. </w:t>
      </w:r>
    </w:p>
    <w:p w14:paraId="57B8ED5D"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Gruber, Chapter 15 ‘Health Insurance I: Health Economics and Private Health Insurance’</w:t>
      </w:r>
    </w:p>
    <w:p w14:paraId="6C76FAD3"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Gruber, Chapter 16 ‘Health Insurance II: Medicare, Medicaid and Health Care Reform’</w:t>
      </w:r>
    </w:p>
    <w:p w14:paraId="2B815C07"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 xml:space="preserve">Reinhardt, Uwe, E., Hussey, Peter </w:t>
      </w:r>
      <w:proofErr w:type="gramStart"/>
      <w:r w:rsidRPr="00BA130B">
        <w:rPr>
          <w:rFonts w:cs="Arial"/>
          <w:szCs w:val="22"/>
        </w:rPr>
        <w:t>S.</w:t>
      </w:r>
      <w:proofErr w:type="gramEnd"/>
      <w:r w:rsidRPr="00BA130B">
        <w:rPr>
          <w:rFonts w:cs="Arial"/>
          <w:szCs w:val="22"/>
        </w:rPr>
        <w:t xml:space="preserve"> and Gerard F. Anderson, “</w:t>
      </w:r>
      <w:r w:rsidRPr="00BA130B">
        <w:rPr>
          <w:rFonts w:cs="Arial"/>
          <w:bCs/>
          <w:szCs w:val="22"/>
        </w:rPr>
        <w:t xml:space="preserve">U.S. Health Care Spending in an International Context:  </w:t>
      </w:r>
      <w:r w:rsidRPr="00BA130B">
        <w:rPr>
          <w:rFonts w:cs="Arial"/>
          <w:szCs w:val="22"/>
        </w:rPr>
        <w:t xml:space="preserve">Why is U.S. spending so high, and can we afford it?” </w:t>
      </w:r>
      <w:r w:rsidRPr="00BA130B">
        <w:rPr>
          <w:rFonts w:cs="Arial"/>
          <w:i/>
          <w:szCs w:val="22"/>
        </w:rPr>
        <w:t>Health Affairs</w:t>
      </w:r>
      <w:r w:rsidRPr="00BA130B">
        <w:rPr>
          <w:rFonts w:cs="Arial"/>
          <w:szCs w:val="22"/>
        </w:rPr>
        <w:t xml:space="preserve">, Vol. 23, No. 3, </w:t>
      </w:r>
      <w:r w:rsidRPr="00BA130B">
        <w:rPr>
          <w:rFonts w:cs="Arial"/>
          <w:iCs/>
          <w:szCs w:val="22"/>
        </w:rPr>
        <w:t>2004.</w:t>
      </w:r>
    </w:p>
    <w:p w14:paraId="1CB43743" w14:textId="77777777" w:rsidR="00E93F24" w:rsidRPr="00BA130B" w:rsidRDefault="00E93F24" w:rsidP="00782EE8">
      <w:pPr>
        <w:numPr>
          <w:ilvl w:val="0"/>
          <w:numId w:val="5"/>
        </w:numPr>
        <w:autoSpaceDE w:val="0"/>
        <w:autoSpaceDN w:val="0"/>
        <w:adjustRightInd w:val="0"/>
        <w:rPr>
          <w:rFonts w:cs="Arial"/>
          <w:szCs w:val="22"/>
        </w:rPr>
      </w:pPr>
      <w:proofErr w:type="spellStart"/>
      <w:r w:rsidRPr="00BA130B">
        <w:rPr>
          <w:rFonts w:cs="Arial"/>
          <w:szCs w:val="22"/>
        </w:rPr>
        <w:t>Wharam</w:t>
      </w:r>
      <w:proofErr w:type="spellEnd"/>
      <w:r w:rsidRPr="00BA130B">
        <w:rPr>
          <w:rFonts w:cs="Arial"/>
          <w:szCs w:val="22"/>
        </w:rPr>
        <w:t>, Frank J. and Norman Daniels, “</w:t>
      </w:r>
      <w:r w:rsidRPr="00BA130B">
        <w:rPr>
          <w:rFonts w:cs="Arial"/>
          <w:bCs/>
          <w:szCs w:val="22"/>
        </w:rPr>
        <w:t xml:space="preserve">Toward Evidence-Based Policy Making and Standardized Assessment of Health Policy Reform”, </w:t>
      </w:r>
      <w:r w:rsidRPr="00BA130B">
        <w:rPr>
          <w:rFonts w:cs="Arial"/>
          <w:bCs/>
          <w:i/>
          <w:szCs w:val="22"/>
        </w:rPr>
        <w:t>Journal of American Medical Association</w:t>
      </w:r>
      <w:r w:rsidRPr="00BA130B">
        <w:rPr>
          <w:rFonts w:cs="Arial"/>
          <w:bCs/>
          <w:szCs w:val="22"/>
        </w:rPr>
        <w:t xml:space="preserve">, August 8, 2007, Vol 298, No. 6, pp. 676-679. </w:t>
      </w:r>
    </w:p>
    <w:p w14:paraId="48B8BA17"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iCs/>
          <w:szCs w:val="22"/>
        </w:rPr>
        <w:t xml:space="preserve">Pauly, Mark and Sean Nicholson “The Adverse Consequences of Adverse Selection”, </w:t>
      </w:r>
      <w:r w:rsidRPr="00BA130B">
        <w:rPr>
          <w:rFonts w:cs="Arial"/>
          <w:i/>
          <w:iCs/>
          <w:szCs w:val="22"/>
        </w:rPr>
        <w:t>Journal of Health Politics, Policy and Law</w:t>
      </w:r>
      <w:r w:rsidRPr="00BA130B">
        <w:rPr>
          <w:rFonts w:cs="Arial"/>
          <w:szCs w:val="22"/>
        </w:rPr>
        <w:t>, Vol. 24, No. 5, pp. 921-930, 1999.</w:t>
      </w:r>
    </w:p>
    <w:p w14:paraId="71C7D965" w14:textId="77777777" w:rsidR="00E93F24" w:rsidRPr="00BA130B" w:rsidRDefault="00E93F24" w:rsidP="00782EE8">
      <w:pPr>
        <w:numPr>
          <w:ilvl w:val="0"/>
          <w:numId w:val="5"/>
        </w:numPr>
        <w:autoSpaceDE w:val="0"/>
        <w:autoSpaceDN w:val="0"/>
        <w:adjustRightInd w:val="0"/>
        <w:rPr>
          <w:rFonts w:cs="Arial"/>
          <w:szCs w:val="22"/>
        </w:rPr>
      </w:pPr>
      <w:proofErr w:type="spellStart"/>
      <w:r w:rsidRPr="00BA130B">
        <w:rPr>
          <w:rFonts w:cs="Arial"/>
          <w:szCs w:val="22"/>
        </w:rPr>
        <w:t>Buchmueller</w:t>
      </w:r>
      <w:proofErr w:type="spellEnd"/>
      <w:r w:rsidRPr="00BA130B">
        <w:rPr>
          <w:rFonts w:cs="Arial"/>
          <w:szCs w:val="22"/>
        </w:rPr>
        <w:t xml:space="preserve">, Thomas and John </w:t>
      </w:r>
      <w:proofErr w:type="spellStart"/>
      <w:r w:rsidRPr="00BA130B">
        <w:rPr>
          <w:rFonts w:cs="Arial"/>
          <w:szCs w:val="22"/>
        </w:rPr>
        <w:t>Dinardo</w:t>
      </w:r>
      <w:proofErr w:type="spellEnd"/>
      <w:r w:rsidRPr="00BA130B">
        <w:rPr>
          <w:rFonts w:cs="Arial"/>
          <w:szCs w:val="22"/>
        </w:rPr>
        <w:t xml:space="preserve">, “Did Community Rating Induce an Adverse Selection Death Spiral? Evidence from New York, Pennsylvania, and Connecticut”, </w:t>
      </w:r>
      <w:r w:rsidRPr="00BA130B">
        <w:rPr>
          <w:rFonts w:cs="Arial"/>
          <w:i/>
          <w:szCs w:val="22"/>
        </w:rPr>
        <w:t>American Economic Review</w:t>
      </w:r>
      <w:r w:rsidRPr="00BA130B">
        <w:rPr>
          <w:rFonts w:cs="Arial"/>
          <w:szCs w:val="22"/>
        </w:rPr>
        <w:t>, March 2002.</w:t>
      </w:r>
    </w:p>
    <w:p w14:paraId="1AEBFE1E" w14:textId="77777777" w:rsidR="00E93F24" w:rsidRPr="00BA130B" w:rsidRDefault="00E93F24" w:rsidP="00E93F24">
      <w:pPr>
        <w:autoSpaceDE w:val="0"/>
        <w:autoSpaceDN w:val="0"/>
        <w:adjustRightInd w:val="0"/>
        <w:rPr>
          <w:rFonts w:cs="Arial"/>
          <w:szCs w:val="22"/>
        </w:rPr>
      </w:pPr>
    </w:p>
    <w:p w14:paraId="6A807347" w14:textId="77777777" w:rsidR="00E93F24" w:rsidRPr="00BA130B" w:rsidRDefault="00E93F24" w:rsidP="00E93F24">
      <w:pPr>
        <w:autoSpaceDE w:val="0"/>
        <w:autoSpaceDN w:val="0"/>
        <w:adjustRightInd w:val="0"/>
        <w:rPr>
          <w:rFonts w:cs="Arial"/>
          <w:b/>
          <w:szCs w:val="22"/>
          <w:u w:val="single"/>
        </w:rPr>
      </w:pPr>
      <w:r w:rsidRPr="00BA130B">
        <w:rPr>
          <w:rFonts w:cs="Arial"/>
          <w:b/>
          <w:szCs w:val="22"/>
          <w:u w:val="single"/>
        </w:rPr>
        <w:t xml:space="preserve">Thursday, February 12 </w:t>
      </w:r>
    </w:p>
    <w:p w14:paraId="5CD35557" w14:textId="77777777" w:rsidR="00E93F24" w:rsidRPr="00BA130B" w:rsidRDefault="00E93F24" w:rsidP="00782EE8">
      <w:pPr>
        <w:numPr>
          <w:ilvl w:val="0"/>
          <w:numId w:val="7"/>
        </w:numPr>
        <w:autoSpaceDE w:val="0"/>
        <w:autoSpaceDN w:val="0"/>
        <w:adjustRightInd w:val="0"/>
        <w:rPr>
          <w:rFonts w:cs="Arial"/>
          <w:b/>
          <w:szCs w:val="22"/>
        </w:rPr>
      </w:pPr>
      <w:r w:rsidRPr="00BA130B">
        <w:rPr>
          <w:rFonts w:cs="Arial"/>
          <w:b/>
          <w:szCs w:val="22"/>
        </w:rPr>
        <w:t>Midterm Exam</w:t>
      </w:r>
    </w:p>
    <w:p w14:paraId="327DCFAF" w14:textId="77777777" w:rsidR="00E93F24" w:rsidRPr="00BA130B" w:rsidRDefault="00E93F24" w:rsidP="00E93F24">
      <w:pPr>
        <w:autoSpaceDE w:val="0"/>
        <w:autoSpaceDN w:val="0"/>
        <w:adjustRightInd w:val="0"/>
        <w:rPr>
          <w:rFonts w:cs="Arial"/>
          <w:szCs w:val="22"/>
        </w:rPr>
      </w:pPr>
    </w:p>
    <w:p w14:paraId="1F9547B0" w14:textId="77777777" w:rsidR="00E93F24" w:rsidRPr="00BA130B" w:rsidRDefault="00E93F24" w:rsidP="00E2281B">
      <w:pPr>
        <w:autoSpaceDE w:val="0"/>
        <w:autoSpaceDN w:val="0"/>
        <w:adjustRightInd w:val="0"/>
        <w:outlineLvl w:val="0"/>
        <w:rPr>
          <w:rFonts w:cs="Arial"/>
          <w:b/>
          <w:szCs w:val="22"/>
          <w:u w:val="single"/>
        </w:rPr>
      </w:pPr>
      <w:r w:rsidRPr="00BA130B">
        <w:rPr>
          <w:rFonts w:cs="Arial"/>
          <w:b/>
          <w:szCs w:val="22"/>
          <w:u w:val="single"/>
        </w:rPr>
        <w:t xml:space="preserve">Week #7 </w:t>
      </w:r>
    </w:p>
    <w:p w14:paraId="3CEBFFFB" w14:textId="77777777" w:rsidR="00E93F24" w:rsidRPr="00BA130B" w:rsidRDefault="00E93F24" w:rsidP="00E2281B">
      <w:pPr>
        <w:autoSpaceDE w:val="0"/>
        <w:autoSpaceDN w:val="0"/>
        <w:adjustRightInd w:val="0"/>
        <w:outlineLvl w:val="0"/>
        <w:rPr>
          <w:rFonts w:cs="Arial"/>
          <w:b/>
          <w:szCs w:val="22"/>
        </w:rPr>
      </w:pPr>
      <w:r w:rsidRPr="00BA130B">
        <w:rPr>
          <w:rFonts w:cs="Arial"/>
          <w:b/>
          <w:szCs w:val="22"/>
        </w:rPr>
        <w:t>Cost Benefit Analysis:  Methods and Applications</w:t>
      </w:r>
    </w:p>
    <w:p w14:paraId="44C8203E"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Gruber, Chapter 8 ‘Cost-Benefit Analysis’ (</w:t>
      </w:r>
      <w:r w:rsidRPr="00BA130B">
        <w:rPr>
          <w:rFonts w:cs="Arial"/>
          <w:i/>
          <w:szCs w:val="22"/>
        </w:rPr>
        <w:t>review from PPPM 628</w:t>
      </w:r>
      <w:r w:rsidRPr="00BA130B">
        <w:rPr>
          <w:rFonts w:cs="Arial"/>
          <w:szCs w:val="22"/>
        </w:rPr>
        <w:t>)</w:t>
      </w:r>
    </w:p>
    <w:p w14:paraId="4C89BF1E"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 xml:space="preserve">Rosen, H. and T. Gayer, </w:t>
      </w:r>
      <w:r w:rsidRPr="00BA130B">
        <w:rPr>
          <w:rFonts w:cs="Arial"/>
          <w:i/>
          <w:szCs w:val="22"/>
        </w:rPr>
        <w:t>Public Finance</w:t>
      </w:r>
      <w:r w:rsidRPr="00BA130B">
        <w:rPr>
          <w:rFonts w:cs="Arial"/>
          <w:szCs w:val="22"/>
        </w:rPr>
        <w:t>, 8</w:t>
      </w:r>
      <w:r w:rsidRPr="00BA130B">
        <w:rPr>
          <w:rFonts w:cs="Arial"/>
          <w:szCs w:val="22"/>
          <w:vertAlign w:val="superscript"/>
        </w:rPr>
        <w:t>th</w:t>
      </w:r>
      <w:r w:rsidRPr="00BA130B">
        <w:rPr>
          <w:rFonts w:cs="Arial"/>
          <w:szCs w:val="22"/>
        </w:rPr>
        <w:t xml:space="preserve"> edition (McGraw-Hill, 2008): Chapter 8 ‘Cost-Benefit Analysis’.</w:t>
      </w:r>
    </w:p>
    <w:p w14:paraId="5B75BE82"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 xml:space="preserve">Weimer, D. and A. Vining, </w:t>
      </w:r>
      <w:r w:rsidRPr="00BA130B">
        <w:rPr>
          <w:rFonts w:cs="Arial"/>
          <w:i/>
          <w:szCs w:val="22"/>
        </w:rPr>
        <w:t>Policy Analysis: Concepts and Practice</w:t>
      </w:r>
      <w:r w:rsidRPr="00BA130B">
        <w:rPr>
          <w:rFonts w:cs="Arial"/>
          <w:szCs w:val="22"/>
        </w:rPr>
        <w:t>, Chapter 16 ‘Cost-Benefit Analysis: Estimating the Demand for Non-Marketed Goods’ pp. 397-399.</w:t>
      </w:r>
    </w:p>
    <w:p w14:paraId="4F1A6E8C"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Zerbe, Richard, “</w:t>
      </w:r>
      <w:r w:rsidRPr="00BA130B">
        <w:rPr>
          <w:rFonts w:cs="Arial"/>
          <w:bCs/>
          <w:szCs w:val="22"/>
        </w:rPr>
        <w:t>Should Moral Sentiments Be Incorporated into Benefit-Cost Analysis? An Example of Long-Term Discounting”,</w:t>
      </w:r>
      <w:r w:rsidRPr="00BA130B">
        <w:rPr>
          <w:rFonts w:cs="Arial"/>
          <w:szCs w:val="22"/>
        </w:rPr>
        <w:t xml:space="preserve"> </w:t>
      </w:r>
      <w:r w:rsidRPr="00BA130B">
        <w:rPr>
          <w:rFonts w:cs="Arial"/>
          <w:i/>
          <w:szCs w:val="22"/>
        </w:rPr>
        <w:t>Policy Sciences</w:t>
      </w:r>
      <w:r w:rsidRPr="00BA130B">
        <w:rPr>
          <w:rFonts w:cs="Arial"/>
          <w:szCs w:val="22"/>
        </w:rPr>
        <w:t>, Vol. 37, 2004.</w:t>
      </w:r>
    </w:p>
    <w:p w14:paraId="440FCB39" w14:textId="77777777" w:rsidR="00E93F24" w:rsidRPr="00BA130B" w:rsidRDefault="00E93F24" w:rsidP="00782EE8">
      <w:pPr>
        <w:numPr>
          <w:ilvl w:val="0"/>
          <w:numId w:val="5"/>
        </w:numPr>
        <w:autoSpaceDE w:val="0"/>
        <w:autoSpaceDN w:val="0"/>
        <w:adjustRightInd w:val="0"/>
        <w:rPr>
          <w:rFonts w:cs="Arial"/>
          <w:szCs w:val="22"/>
        </w:rPr>
      </w:pPr>
      <w:proofErr w:type="spellStart"/>
      <w:r w:rsidRPr="00BA130B">
        <w:rPr>
          <w:rFonts w:cs="Arial"/>
          <w:szCs w:val="22"/>
        </w:rPr>
        <w:t>Pindyck</w:t>
      </w:r>
      <w:proofErr w:type="spellEnd"/>
      <w:r w:rsidRPr="00BA130B">
        <w:rPr>
          <w:rFonts w:cs="Arial"/>
          <w:szCs w:val="22"/>
        </w:rPr>
        <w:t>, Robert. “</w:t>
      </w:r>
      <w:r w:rsidRPr="00BA130B">
        <w:rPr>
          <w:rFonts w:cs="Arial"/>
          <w:bCs/>
          <w:szCs w:val="22"/>
        </w:rPr>
        <w:t>Uncertainty in Environmental Economics</w:t>
      </w:r>
      <w:r w:rsidRPr="00BA130B">
        <w:rPr>
          <w:rFonts w:cs="Arial"/>
          <w:szCs w:val="22"/>
        </w:rPr>
        <w:t xml:space="preserve">”, </w:t>
      </w:r>
      <w:r w:rsidRPr="00BA130B">
        <w:rPr>
          <w:rFonts w:cs="Arial"/>
          <w:i/>
          <w:szCs w:val="22"/>
        </w:rPr>
        <w:t>Review of Environmental Economics and Policy</w:t>
      </w:r>
      <w:r w:rsidRPr="00BA130B">
        <w:rPr>
          <w:rFonts w:cs="Arial"/>
          <w:szCs w:val="22"/>
        </w:rPr>
        <w:t>, Vol. 1, No. 1, 2007.</w:t>
      </w:r>
    </w:p>
    <w:p w14:paraId="2CF425CC"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 xml:space="preserve">Varian, Hal, “Recalculating the Costs of Global Climate Change”, </w:t>
      </w:r>
      <w:r w:rsidRPr="00BA130B">
        <w:rPr>
          <w:rFonts w:cs="Arial"/>
          <w:i/>
          <w:szCs w:val="22"/>
        </w:rPr>
        <w:t>The New York Times</w:t>
      </w:r>
      <w:r w:rsidRPr="00BA130B">
        <w:rPr>
          <w:rFonts w:cs="Arial"/>
          <w:szCs w:val="22"/>
        </w:rPr>
        <w:t>, December 14, 2006.</w:t>
      </w:r>
    </w:p>
    <w:p w14:paraId="2D5ABFA7"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 xml:space="preserve">Janet Currie “Early Childhood Education Programs,” </w:t>
      </w:r>
      <w:r w:rsidRPr="00BA130B">
        <w:rPr>
          <w:rFonts w:cs="Arial"/>
          <w:i/>
          <w:szCs w:val="22"/>
        </w:rPr>
        <w:t>Journal of Economic Perspectives</w:t>
      </w:r>
      <w:r w:rsidRPr="00BA130B">
        <w:rPr>
          <w:rFonts w:cs="Arial"/>
          <w:szCs w:val="22"/>
        </w:rPr>
        <w:t>, Spring 2001, (especially pp. 230-238).</w:t>
      </w:r>
    </w:p>
    <w:p w14:paraId="0D773A85"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Belfield, Clive R. et al. “The High/Scope Perry Preschool Program: Cost-Benefit Analysis Using Data from the Age-40 Follow Up”</w:t>
      </w:r>
      <w:r w:rsidRPr="00BA130B">
        <w:rPr>
          <w:rFonts w:cs="Arial"/>
          <w:b/>
          <w:bCs/>
          <w:i/>
          <w:iCs/>
          <w:szCs w:val="22"/>
        </w:rPr>
        <w:t xml:space="preserve">, </w:t>
      </w:r>
      <w:r w:rsidRPr="00BA130B">
        <w:rPr>
          <w:rFonts w:cs="Arial"/>
          <w:bCs/>
          <w:i/>
          <w:iCs/>
          <w:szCs w:val="22"/>
        </w:rPr>
        <w:t>Journal of Human Resources</w:t>
      </w:r>
      <w:r w:rsidRPr="00BA130B">
        <w:rPr>
          <w:rFonts w:cs="Arial"/>
          <w:szCs w:val="22"/>
        </w:rPr>
        <w:t xml:space="preserve">, Vol. 41, No. 1, Winter 2006. </w:t>
      </w:r>
    </w:p>
    <w:p w14:paraId="320CB36B" w14:textId="77777777" w:rsidR="00E93F24" w:rsidRPr="00BA130B" w:rsidRDefault="00E93F24" w:rsidP="00E93F24">
      <w:pPr>
        <w:autoSpaceDE w:val="0"/>
        <w:autoSpaceDN w:val="0"/>
        <w:adjustRightInd w:val="0"/>
        <w:rPr>
          <w:rFonts w:cs="Arial"/>
          <w:szCs w:val="22"/>
        </w:rPr>
      </w:pPr>
    </w:p>
    <w:p w14:paraId="2C4BE511" w14:textId="77777777" w:rsidR="00E93F24" w:rsidRPr="00BA130B" w:rsidRDefault="00E93F24" w:rsidP="00E2281B">
      <w:pPr>
        <w:autoSpaceDE w:val="0"/>
        <w:autoSpaceDN w:val="0"/>
        <w:adjustRightInd w:val="0"/>
        <w:outlineLvl w:val="0"/>
        <w:rPr>
          <w:rFonts w:cs="Arial"/>
          <w:b/>
          <w:szCs w:val="22"/>
          <w:u w:val="single"/>
        </w:rPr>
      </w:pPr>
      <w:r w:rsidRPr="00BA130B">
        <w:rPr>
          <w:rFonts w:cs="Arial"/>
          <w:b/>
          <w:szCs w:val="22"/>
          <w:u w:val="single"/>
        </w:rPr>
        <w:t xml:space="preserve">Week #8 </w:t>
      </w:r>
    </w:p>
    <w:p w14:paraId="769F84CE" w14:textId="77777777" w:rsidR="00E93F24" w:rsidRPr="00BA130B" w:rsidRDefault="00E93F24" w:rsidP="00E2281B">
      <w:pPr>
        <w:autoSpaceDE w:val="0"/>
        <w:autoSpaceDN w:val="0"/>
        <w:adjustRightInd w:val="0"/>
        <w:outlineLvl w:val="0"/>
        <w:rPr>
          <w:rFonts w:cs="Arial"/>
          <w:b/>
          <w:szCs w:val="22"/>
        </w:rPr>
      </w:pPr>
      <w:r w:rsidRPr="00BA130B">
        <w:rPr>
          <w:rFonts w:cs="Arial"/>
          <w:b/>
          <w:szCs w:val="22"/>
        </w:rPr>
        <w:t>Inequality and Well-Being</w:t>
      </w:r>
    </w:p>
    <w:p w14:paraId="60B6C58D" w14:textId="77777777" w:rsidR="00E93F24" w:rsidRPr="00BA130B" w:rsidRDefault="00E93F24" w:rsidP="00782EE8">
      <w:pPr>
        <w:numPr>
          <w:ilvl w:val="0"/>
          <w:numId w:val="8"/>
        </w:numPr>
        <w:autoSpaceDE w:val="0"/>
        <w:autoSpaceDN w:val="0"/>
        <w:adjustRightInd w:val="0"/>
        <w:rPr>
          <w:rFonts w:cs="Arial"/>
          <w:szCs w:val="22"/>
        </w:rPr>
      </w:pPr>
      <w:r w:rsidRPr="00BA130B">
        <w:rPr>
          <w:rFonts w:cs="Arial"/>
          <w:szCs w:val="22"/>
        </w:rPr>
        <w:t>Gruber, Chapter 17 ‘Income Distribution and Welfare Programs’</w:t>
      </w:r>
    </w:p>
    <w:p w14:paraId="5EC58FA8" w14:textId="77777777" w:rsidR="00E93F24" w:rsidRPr="00BA130B" w:rsidRDefault="00E93F24" w:rsidP="00782EE8">
      <w:pPr>
        <w:numPr>
          <w:ilvl w:val="0"/>
          <w:numId w:val="8"/>
        </w:numPr>
        <w:autoSpaceDE w:val="0"/>
        <w:autoSpaceDN w:val="0"/>
        <w:adjustRightInd w:val="0"/>
        <w:rPr>
          <w:rFonts w:cs="Arial"/>
          <w:szCs w:val="22"/>
        </w:rPr>
      </w:pPr>
      <w:r w:rsidRPr="00BA130B">
        <w:rPr>
          <w:rFonts w:cs="Arial"/>
          <w:szCs w:val="22"/>
        </w:rPr>
        <w:t xml:space="preserve">Weimer, D. and A. Vining, </w:t>
      </w:r>
      <w:r w:rsidRPr="00BA130B">
        <w:rPr>
          <w:rFonts w:cs="Arial"/>
          <w:i/>
          <w:szCs w:val="22"/>
        </w:rPr>
        <w:t>Policy Analysis: Concepts and Practice</w:t>
      </w:r>
      <w:r w:rsidRPr="00BA130B">
        <w:rPr>
          <w:rFonts w:cs="Arial"/>
          <w:szCs w:val="22"/>
        </w:rPr>
        <w:t>, Chapter 7 ‘Rationales for Public Policy: Distributional and Other Goals’</w:t>
      </w:r>
    </w:p>
    <w:p w14:paraId="5C250D46" w14:textId="77777777" w:rsidR="00E93F24" w:rsidRPr="00BA130B" w:rsidRDefault="00E93F24" w:rsidP="00782EE8">
      <w:pPr>
        <w:numPr>
          <w:ilvl w:val="0"/>
          <w:numId w:val="8"/>
        </w:numPr>
        <w:autoSpaceDE w:val="0"/>
        <w:autoSpaceDN w:val="0"/>
        <w:adjustRightInd w:val="0"/>
        <w:rPr>
          <w:rFonts w:cs="Arial"/>
          <w:bCs/>
          <w:szCs w:val="22"/>
        </w:rPr>
      </w:pPr>
      <w:r w:rsidRPr="00BA130B">
        <w:rPr>
          <w:rFonts w:cs="Arial"/>
          <w:bCs/>
          <w:szCs w:val="22"/>
        </w:rPr>
        <w:t xml:space="preserve">Christopher Jencks, ‘Does Inequality Matter?’ </w:t>
      </w:r>
      <w:r w:rsidRPr="00BA130B">
        <w:rPr>
          <w:rFonts w:cs="Arial"/>
          <w:bCs/>
          <w:i/>
          <w:szCs w:val="22"/>
        </w:rPr>
        <w:t>Daedalus</w:t>
      </w:r>
      <w:r w:rsidRPr="00BA130B">
        <w:rPr>
          <w:rFonts w:cs="Arial"/>
          <w:bCs/>
          <w:szCs w:val="22"/>
        </w:rPr>
        <w:t>, Winter 2002</w:t>
      </w:r>
    </w:p>
    <w:p w14:paraId="147B3031" w14:textId="77777777" w:rsidR="00E93F24" w:rsidRPr="00BA130B" w:rsidRDefault="00E93F24" w:rsidP="00782EE8">
      <w:pPr>
        <w:numPr>
          <w:ilvl w:val="0"/>
          <w:numId w:val="8"/>
        </w:numPr>
        <w:autoSpaceDE w:val="0"/>
        <w:autoSpaceDN w:val="0"/>
        <w:adjustRightInd w:val="0"/>
        <w:rPr>
          <w:rFonts w:cs="Arial"/>
          <w:iCs/>
          <w:szCs w:val="22"/>
        </w:rPr>
      </w:pPr>
      <w:proofErr w:type="spellStart"/>
      <w:r w:rsidRPr="00BA130B">
        <w:rPr>
          <w:rFonts w:cs="Arial"/>
          <w:szCs w:val="22"/>
        </w:rPr>
        <w:t>Hoynes</w:t>
      </w:r>
      <w:proofErr w:type="spellEnd"/>
      <w:r w:rsidRPr="00BA130B">
        <w:rPr>
          <w:rFonts w:cs="Arial"/>
          <w:szCs w:val="22"/>
        </w:rPr>
        <w:t>, Hilary, Marianne E. Page and Ann Huff Stevens “</w:t>
      </w:r>
      <w:r w:rsidRPr="00BA130B">
        <w:rPr>
          <w:rFonts w:cs="Arial"/>
          <w:bCs/>
          <w:szCs w:val="22"/>
        </w:rPr>
        <w:t xml:space="preserve">Poverty in America: Trends and Explanations”, </w:t>
      </w:r>
      <w:r w:rsidRPr="00BA130B">
        <w:rPr>
          <w:rFonts w:cs="Arial"/>
          <w:i/>
          <w:iCs/>
          <w:szCs w:val="22"/>
        </w:rPr>
        <w:t>Journal of Economic Perspectives</w:t>
      </w:r>
      <w:r w:rsidRPr="00BA130B">
        <w:rPr>
          <w:rFonts w:cs="Arial"/>
          <w:iCs/>
          <w:szCs w:val="22"/>
        </w:rPr>
        <w:t xml:space="preserve">, Vol. 20, No. 1, Winter 2006. </w:t>
      </w:r>
    </w:p>
    <w:p w14:paraId="54F481A5" w14:textId="77777777" w:rsidR="00E93F24" w:rsidRPr="00BA130B" w:rsidRDefault="00E93F24" w:rsidP="00782EE8">
      <w:pPr>
        <w:numPr>
          <w:ilvl w:val="0"/>
          <w:numId w:val="7"/>
        </w:numPr>
        <w:autoSpaceDE w:val="0"/>
        <w:autoSpaceDN w:val="0"/>
        <w:adjustRightInd w:val="0"/>
        <w:rPr>
          <w:rFonts w:cs="Arial"/>
          <w:b/>
          <w:szCs w:val="22"/>
        </w:rPr>
      </w:pPr>
      <w:r w:rsidRPr="00BA130B">
        <w:rPr>
          <w:rFonts w:cs="Arial"/>
          <w:b/>
          <w:szCs w:val="22"/>
        </w:rPr>
        <w:t>Assignment #2 Due in Class</w:t>
      </w:r>
    </w:p>
    <w:p w14:paraId="431E7979" w14:textId="77777777" w:rsidR="00E93F24" w:rsidRPr="00BA130B" w:rsidRDefault="00E93F24" w:rsidP="00E93F24">
      <w:pPr>
        <w:autoSpaceDE w:val="0"/>
        <w:autoSpaceDN w:val="0"/>
        <w:adjustRightInd w:val="0"/>
        <w:rPr>
          <w:rFonts w:cs="Arial"/>
          <w:bCs/>
          <w:szCs w:val="22"/>
        </w:rPr>
      </w:pPr>
    </w:p>
    <w:p w14:paraId="0326EB55" w14:textId="77777777" w:rsidR="00E93F24" w:rsidRPr="00BA130B" w:rsidRDefault="00E93F24" w:rsidP="00E2281B">
      <w:pPr>
        <w:autoSpaceDE w:val="0"/>
        <w:autoSpaceDN w:val="0"/>
        <w:adjustRightInd w:val="0"/>
        <w:outlineLvl w:val="0"/>
        <w:rPr>
          <w:rFonts w:cs="Arial"/>
          <w:b/>
          <w:bCs/>
          <w:szCs w:val="22"/>
          <w:u w:val="single"/>
        </w:rPr>
      </w:pPr>
      <w:r w:rsidRPr="00BA130B">
        <w:rPr>
          <w:rFonts w:cs="Arial"/>
          <w:b/>
          <w:bCs/>
          <w:szCs w:val="22"/>
          <w:u w:val="single"/>
        </w:rPr>
        <w:t xml:space="preserve">Week #9 </w:t>
      </w:r>
    </w:p>
    <w:p w14:paraId="071EBD3A" w14:textId="77777777" w:rsidR="00E93F24" w:rsidRPr="00BA130B" w:rsidRDefault="00E93F24" w:rsidP="00E2281B">
      <w:pPr>
        <w:autoSpaceDE w:val="0"/>
        <w:autoSpaceDN w:val="0"/>
        <w:adjustRightInd w:val="0"/>
        <w:outlineLvl w:val="0"/>
        <w:rPr>
          <w:rFonts w:cs="Arial"/>
          <w:b/>
          <w:bCs/>
          <w:szCs w:val="22"/>
        </w:rPr>
      </w:pPr>
      <w:r w:rsidRPr="00BA130B">
        <w:rPr>
          <w:rFonts w:cs="Arial"/>
          <w:b/>
          <w:bCs/>
          <w:szCs w:val="22"/>
        </w:rPr>
        <w:t>Redistributive Policy</w:t>
      </w:r>
    </w:p>
    <w:p w14:paraId="414E0708"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[Gruber, Chapter 17 ‘Income Distribution and Welfare Programs’]</w:t>
      </w:r>
    </w:p>
    <w:p w14:paraId="697087C6" w14:textId="77777777" w:rsidR="00E93F24" w:rsidRPr="00BA130B" w:rsidRDefault="00E93F24" w:rsidP="00782EE8">
      <w:pPr>
        <w:numPr>
          <w:ilvl w:val="0"/>
          <w:numId w:val="8"/>
        </w:numPr>
        <w:autoSpaceDE w:val="0"/>
        <w:autoSpaceDN w:val="0"/>
        <w:adjustRightInd w:val="0"/>
        <w:rPr>
          <w:rFonts w:cs="Arial"/>
          <w:szCs w:val="22"/>
        </w:rPr>
      </w:pPr>
      <w:r w:rsidRPr="00BA130B">
        <w:rPr>
          <w:rFonts w:cs="Arial"/>
          <w:szCs w:val="22"/>
        </w:rPr>
        <w:t xml:space="preserve">Weimer, D. and A. Vining, </w:t>
      </w:r>
      <w:r w:rsidRPr="00BA130B">
        <w:rPr>
          <w:rFonts w:cs="Arial"/>
          <w:i/>
          <w:szCs w:val="22"/>
        </w:rPr>
        <w:t>Policy Analysis: Concepts and Practice</w:t>
      </w:r>
      <w:r w:rsidRPr="00BA130B">
        <w:rPr>
          <w:rFonts w:cs="Arial"/>
          <w:szCs w:val="22"/>
        </w:rPr>
        <w:t>, Chapter 10 ‘Cushions’ pp. 256-260.</w:t>
      </w:r>
    </w:p>
    <w:p w14:paraId="1D15AB98" w14:textId="77777777" w:rsidR="00E93F24" w:rsidRPr="00BA130B" w:rsidRDefault="00E93F24" w:rsidP="00782EE8">
      <w:pPr>
        <w:numPr>
          <w:ilvl w:val="0"/>
          <w:numId w:val="9"/>
        </w:numPr>
        <w:autoSpaceDE w:val="0"/>
        <w:autoSpaceDN w:val="0"/>
        <w:adjustRightInd w:val="0"/>
        <w:rPr>
          <w:rFonts w:cs="Arial"/>
          <w:szCs w:val="22"/>
        </w:rPr>
      </w:pPr>
      <w:r w:rsidRPr="00BA130B">
        <w:rPr>
          <w:rFonts w:cs="Arial"/>
          <w:szCs w:val="22"/>
        </w:rPr>
        <w:t xml:space="preserve">Blank, Rebecca M., ‘Improving the Safety Net for Single Mothers Who Face Serious Barriers to Work’, </w:t>
      </w:r>
      <w:r w:rsidRPr="00BA130B">
        <w:rPr>
          <w:rFonts w:cs="Arial"/>
          <w:i/>
          <w:szCs w:val="22"/>
        </w:rPr>
        <w:t>The Future of Children</w:t>
      </w:r>
      <w:r w:rsidRPr="00BA130B">
        <w:rPr>
          <w:rFonts w:cs="Arial"/>
          <w:szCs w:val="22"/>
        </w:rPr>
        <w:t>, Volume 17, Number 2, Fall 2007, pp. 183-197.</w:t>
      </w:r>
    </w:p>
    <w:p w14:paraId="6364B8F0" w14:textId="77777777" w:rsidR="00E93F24" w:rsidRPr="00BA130B" w:rsidRDefault="00E93F24" w:rsidP="00E93F24">
      <w:pPr>
        <w:autoSpaceDE w:val="0"/>
        <w:autoSpaceDN w:val="0"/>
        <w:adjustRightInd w:val="0"/>
        <w:rPr>
          <w:rFonts w:cs="Arial"/>
          <w:szCs w:val="22"/>
        </w:rPr>
      </w:pPr>
    </w:p>
    <w:p w14:paraId="2A17BD69" w14:textId="77777777" w:rsidR="00E93F24" w:rsidRPr="00BA130B" w:rsidRDefault="00E93F24" w:rsidP="00E2281B">
      <w:pPr>
        <w:autoSpaceDE w:val="0"/>
        <w:autoSpaceDN w:val="0"/>
        <w:adjustRightInd w:val="0"/>
        <w:outlineLvl w:val="0"/>
        <w:rPr>
          <w:rFonts w:cs="Arial"/>
          <w:b/>
          <w:bCs/>
          <w:szCs w:val="22"/>
          <w:u w:val="single"/>
        </w:rPr>
      </w:pPr>
      <w:r w:rsidRPr="00BA130B">
        <w:rPr>
          <w:rFonts w:cs="Arial"/>
          <w:b/>
          <w:bCs/>
          <w:szCs w:val="22"/>
          <w:u w:val="single"/>
        </w:rPr>
        <w:t xml:space="preserve">Week #10 </w:t>
      </w:r>
    </w:p>
    <w:p w14:paraId="6BCA2009" w14:textId="77777777" w:rsidR="00E93F24" w:rsidRPr="00BA130B" w:rsidRDefault="00E93F24" w:rsidP="00E2281B">
      <w:pPr>
        <w:autoSpaceDE w:val="0"/>
        <w:autoSpaceDN w:val="0"/>
        <w:adjustRightInd w:val="0"/>
        <w:outlineLvl w:val="0"/>
        <w:rPr>
          <w:rFonts w:cs="Arial"/>
          <w:b/>
          <w:bCs/>
          <w:szCs w:val="22"/>
        </w:rPr>
      </w:pPr>
      <w:r w:rsidRPr="00BA130B">
        <w:rPr>
          <w:rFonts w:cs="Arial"/>
          <w:b/>
          <w:bCs/>
          <w:szCs w:val="22"/>
        </w:rPr>
        <w:t>Educational Policy, Vouchers and School Choice</w:t>
      </w:r>
    </w:p>
    <w:p w14:paraId="443BF0A1"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Gruber, Chapter 11 ‘Education’</w:t>
      </w:r>
    </w:p>
    <w:p w14:paraId="4A8B37F7" w14:textId="77777777" w:rsidR="00E93F24" w:rsidRPr="00BA130B" w:rsidRDefault="00E93F24" w:rsidP="00782EE8">
      <w:pPr>
        <w:numPr>
          <w:ilvl w:val="0"/>
          <w:numId w:val="5"/>
        </w:numPr>
        <w:autoSpaceDE w:val="0"/>
        <w:autoSpaceDN w:val="0"/>
        <w:adjustRightInd w:val="0"/>
        <w:rPr>
          <w:rFonts w:cs="Arial"/>
          <w:szCs w:val="22"/>
        </w:rPr>
      </w:pPr>
      <w:r w:rsidRPr="00BA130B">
        <w:rPr>
          <w:rFonts w:cs="Arial"/>
          <w:szCs w:val="22"/>
        </w:rPr>
        <w:t xml:space="preserve">Levin, Henry M. “Educational Vouchers: Effectiveness, Choice and Costs”, </w:t>
      </w:r>
      <w:r w:rsidRPr="00BA130B">
        <w:rPr>
          <w:rFonts w:cs="Arial"/>
          <w:i/>
          <w:szCs w:val="22"/>
        </w:rPr>
        <w:t>Journal of Policy Analysis and Management</w:t>
      </w:r>
      <w:r w:rsidRPr="00BA130B">
        <w:rPr>
          <w:rFonts w:cs="Arial"/>
          <w:szCs w:val="22"/>
        </w:rPr>
        <w:t>, Vol. 17, No. 3, Summer 1998.</w:t>
      </w:r>
    </w:p>
    <w:p w14:paraId="59EED2A6" w14:textId="77777777" w:rsidR="00E93F24" w:rsidRPr="00BA130B" w:rsidRDefault="00E93F24" w:rsidP="00782EE8">
      <w:pPr>
        <w:numPr>
          <w:ilvl w:val="0"/>
          <w:numId w:val="5"/>
        </w:numPr>
        <w:autoSpaceDE w:val="0"/>
        <w:autoSpaceDN w:val="0"/>
        <w:adjustRightInd w:val="0"/>
        <w:rPr>
          <w:rFonts w:cs="Arial"/>
          <w:szCs w:val="22"/>
        </w:rPr>
      </w:pPr>
      <w:proofErr w:type="spellStart"/>
      <w:r w:rsidRPr="00BA130B">
        <w:rPr>
          <w:rFonts w:cs="Arial"/>
          <w:szCs w:val="22"/>
        </w:rPr>
        <w:t>Weiher</w:t>
      </w:r>
      <w:proofErr w:type="spellEnd"/>
      <w:r w:rsidRPr="00BA130B">
        <w:rPr>
          <w:rFonts w:cs="Arial"/>
          <w:szCs w:val="22"/>
        </w:rPr>
        <w:t xml:space="preserve">, Gregory and Kent </w:t>
      </w:r>
      <w:proofErr w:type="spellStart"/>
      <w:r w:rsidRPr="00BA130B">
        <w:rPr>
          <w:rFonts w:cs="Arial"/>
          <w:szCs w:val="22"/>
        </w:rPr>
        <w:t>Tedin</w:t>
      </w:r>
      <w:proofErr w:type="spellEnd"/>
      <w:r w:rsidRPr="00BA130B">
        <w:rPr>
          <w:rFonts w:cs="Arial"/>
          <w:szCs w:val="22"/>
        </w:rPr>
        <w:t xml:space="preserve">, “Does Choice Lead to Racially Distinctive Schools?  Charter Schools and Household Preferences”, </w:t>
      </w:r>
      <w:r w:rsidRPr="00BA130B">
        <w:rPr>
          <w:rFonts w:cs="Arial"/>
          <w:i/>
          <w:szCs w:val="22"/>
        </w:rPr>
        <w:t>Journal of Policy Analysis and Management</w:t>
      </w:r>
      <w:r w:rsidRPr="00BA130B">
        <w:rPr>
          <w:rFonts w:cs="Arial"/>
          <w:szCs w:val="22"/>
        </w:rPr>
        <w:t>, Winter 2002.</w:t>
      </w:r>
    </w:p>
    <w:p w14:paraId="3A1414EE" w14:textId="77777777" w:rsidR="00E93F24" w:rsidRPr="00BA130B" w:rsidRDefault="00E93F24" w:rsidP="00E93F24">
      <w:pPr>
        <w:autoSpaceDE w:val="0"/>
        <w:autoSpaceDN w:val="0"/>
        <w:adjustRightInd w:val="0"/>
        <w:rPr>
          <w:rFonts w:cs="Arial"/>
          <w:szCs w:val="22"/>
        </w:rPr>
      </w:pPr>
    </w:p>
    <w:p w14:paraId="2F73B425" w14:textId="77777777" w:rsidR="00E93F24" w:rsidRPr="00BA130B" w:rsidRDefault="00E93F24" w:rsidP="00E93F24">
      <w:pPr>
        <w:autoSpaceDE w:val="0"/>
        <w:autoSpaceDN w:val="0"/>
        <w:adjustRightInd w:val="0"/>
        <w:rPr>
          <w:rFonts w:cs="Arial"/>
          <w:b/>
          <w:szCs w:val="22"/>
          <w:u w:val="single"/>
        </w:rPr>
      </w:pPr>
      <w:r w:rsidRPr="00BA130B">
        <w:rPr>
          <w:rFonts w:cs="Arial"/>
          <w:b/>
          <w:szCs w:val="22"/>
          <w:u w:val="single"/>
        </w:rPr>
        <w:t>Thursday, March 12</w:t>
      </w:r>
    </w:p>
    <w:p w14:paraId="04D2C670" w14:textId="77777777" w:rsidR="00E93F24" w:rsidRPr="00BA130B" w:rsidRDefault="00E93F24" w:rsidP="00782EE8">
      <w:pPr>
        <w:numPr>
          <w:ilvl w:val="0"/>
          <w:numId w:val="7"/>
        </w:numPr>
        <w:autoSpaceDE w:val="0"/>
        <w:autoSpaceDN w:val="0"/>
        <w:adjustRightInd w:val="0"/>
        <w:rPr>
          <w:rFonts w:cs="Arial"/>
          <w:b/>
          <w:szCs w:val="22"/>
        </w:rPr>
      </w:pPr>
      <w:r w:rsidRPr="00BA130B">
        <w:rPr>
          <w:rFonts w:cs="Arial"/>
          <w:b/>
          <w:szCs w:val="22"/>
        </w:rPr>
        <w:t>Assignment #3 Due in Class</w:t>
      </w:r>
    </w:p>
    <w:p w14:paraId="251365BF" w14:textId="77777777" w:rsidR="00E93F24" w:rsidRPr="00BA130B" w:rsidRDefault="00E93F24" w:rsidP="00E93F24">
      <w:pPr>
        <w:autoSpaceDE w:val="0"/>
        <w:autoSpaceDN w:val="0"/>
        <w:adjustRightInd w:val="0"/>
        <w:rPr>
          <w:rFonts w:cs="Arial"/>
          <w:b/>
          <w:szCs w:val="22"/>
        </w:rPr>
      </w:pPr>
    </w:p>
    <w:p w14:paraId="7433068F" w14:textId="77777777" w:rsidR="00E93F24" w:rsidRPr="00BA130B" w:rsidRDefault="00E93F24" w:rsidP="00782EE8">
      <w:pPr>
        <w:numPr>
          <w:ilvl w:val="0"/>
          <w:numId w:val="7"/>
        </w:numPr>
        <w:autoSpaceDE w:val="0"/>
        <w:autoSpaceDN w:val="0"/>
        <w:adjustRightInd w:val="0"/>
        <w:rPr>
          <w:rFonts w:cs="Arial"/>
          <w:b/>
          <w:szCs w:val="22"/>
        </w:rPr>
      </w:pPr>
      <w:r w:rsidRPr="00BA130B">
        <w:rPr>
          <w:rFonts w:cs="Arial"/>
          <w:b/>
          <w:szCs w:val="22"/>
        </w:rPr>
        <w:t>WEDNESDAY, MARCH 18TH 1-3 P.M. -- FINAL EXAM</w:t>
      </w:r>
    </w:p>
    <w:p w14:paraId="648F824D" w14:textId="77777777" w:rsidR="00632F84" w:rsidRPr="00BA130B" w:rsidRDefault="00632F84" w:rsidP="00632F84">
      <w:pPr>
        <w:autoSpaceDE w:val="0"/>
        <w:autoSpaceDN w:val="0"/>
        <w:adjustRightInd w:val="0"/>
        <w:rPr>
          <w:rFonts w:cs="Arial"/>
          <w:b/>
          <w:szCs w:val="22"/>
        </w:rPr>
      </w:pPr>
    </w:p>
    <w:p w14:paraId="7818FDF4" w14:textId="1EB4AEB9" w:rsidR="00812F54" w:rsidRDefault="00812F54" w:rsidP="0041666E">
      <w:pPr>
        <w:pStyle w:val="Heading1"/>
      </w:pPr>
      <w:r w:rsidRPr="00BA130B">
        <w:t>Course Schedule—Example 2</w:t>
      </w:r>
    </w:p>
    <w:p w14:paraId="149FA72E" w14:textId="77777777" w:rsidR="0041666E" w:rsidRPr="00BA130B" w:rsidRDefault="0041666E" w:rsidP="00E2281B">
      <w:pPr>
        <w:autoSpaceDE w:val="0"/>
        <w:autoSpaceDN w:val="0"/>
        <w:adjustRightInd w:val="0"/>
        <w:outlineLvl w:val="0"/>
        <w:rPr>
          <w:rFonts w:cs="Arial"/>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25"/>
        <w:gridCol w:w="2070"/>
        <w:gridCol w:w="6581"/>
      </w:tblGrid>
      <w:tr w:rsidR="00C51639" w:rsidRPr="00BA130B" w14:paraId="0A45E447" w14:textId="77777777" w:rsidTr="00B75659">
        <w:trPr>
          <w:cantSplit/>
          <w:tblHeader/>
        </w:trPr>
        <w:tc>
          <w:tcPr>
            <w:tcW w:w="925" w:type="dxa"/>
            <w:tcBorders>
              <w:top w:val="single" w:sz="4" w:space="0" w:color="auto"/>
              <w:left w:val="single" w:sz="4" w:space="0" w:color="auto"/>
              <w:bottom w:val="single" w:sz="4" w:space="0" w:color="auto"/>
              <w:right w:val="single" w:sz="4" w:space="0" w:color="auto"/>
            </w:tcBorders>
            <w:shd w:val="clear" w:color="auto" w:fill="auto"/>
          </w:tcPr>
          <w:p w14:paraId="71D37E56" w14:textId="77777777" w:rsidR="00C51639" w:rsidRPr="00BA130B" w:rsidRDefault="00C51639" w:rsidP="00B75659">
            <w:pPr>
              <w:pStyle w:val="Heading7"/>
              <w:keepNext w:val="0"/>
              <w:keepLines w:val="0"/>
              <w:widowControl w:val="0"/>
              <w:spacing w:before="0"/>
              <w:rPr>
                <w:rFonts w:ascii="Arial Narrow" w:hAnsi="Arial Narrow"/>
                <w:b/>
                <w:i w:val="0"/>
                <w:sz w:val="20"/>
              </w:rPr>
            </w:pPr>
            <w:r w:rsidRPr="00BA130B">
              <w:rPr>
                <w:rFonts w:ascii="Arial Narrow" w:hAnsi="Arial Narrow"/>
                <w:b/>
                <w:i w:val="0"/>
                <w:sz w:val="20"/>
              </w:rPr>
              <w:t>Class</w:t>
            </w:r>
          </w:p>
          <w:p w14:paraId="59A29D74" w14:textId="77777777" w:rsidR="00C51639" w:rsidRPr="00BA130B" w:rsidRDefault="00C51639" w:rsidP="00B75659">
            <w:pPr>
              <w:pStyle w:val="Heading7"/>
              <w:keepNext w:val="0"/>
              <w:keepLines w:val="0"/>
              <w:widowControl w:val="0"/>
              <w:spacing w:before="0"/>
              <w:rPr>
                <w:rFonts w:ascii="Arial Narrow" w:hAnsi="Arial Narrow"/>
                <w:i w:val="0"/>
                <w:sz w:val="20"/>
              </w:rPr>
            </w:pPr>
            <w:r w:rsidRPr="00BA130B">
              <w:rPr>
                <w:rFonts w:ascii="Arial Narrow" w:hAnsi="Arial Narrow"/>
                <w:b/>
                <w:i w:val="0"/>
                <w:sz w:val="20"/>
              </w:rPr>
              <w:t>Date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E7F60DA" w14:textId="77777777" w:rsidR="00C51639" w:rsidRPr="00BA130B" w:rsidRDefault="00C51639" w:rsidP="00B75659">
            <w:pPr>
              <w:widowControl w:val="0"/>
              <w:rPr>
                <w:b/>
                <w:sz w:val="20"/>
              </w:rPr>
            </w:pPr>
            <w:r w:rsidRPr="00BA130B">
              <w:rPr>
                <w:b/>
                <w:sz w:val="20"/>
              </w:rPr>
              <w:t>Lecture Topic</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07B372C0" w14:textId="77777777" w:rsidR="00C51639" w:rsidRPr="00BA130B" w:rsidRDefault="00C51639" w:rsidP="00B75659">
            <w:pPr>
              <w:widowControl w:val="0"/>
              <w:rPr>
                <w:b/>
                <w:sz w:val="20"/>
              </w:rPr>
            </w:pPr>
            <w:r w:rsidRPr="00BA130B">
              <w:rPr>
                <w:b/>
                <w:sz w:val="20"/>
              </w:rPr>
              <w:t>Assignments and Readings</w:t>
            </w:r>
          </w:p>
        </w:tc>
      </w:tr>
      <w:tr w:rsidR="00C51639" w:rsidRPr="00BA130B" w14:paraId="4031A665" w14:textId="77777777" w:rsidTr="00B75659">
        <w:trPr>
          <w:cantSplit/>
        </w:trPr>
        <w:tc>
          <w:tcPr>
            <w:tcW w:w="925" w:type="dxa"/>
            <w:tcBorders>
              <w:top w:val="single" w:sz="4" w:space="0" w:color="auto"/>
              <w:left w:val="single" w:sz="4" w:space="0" w:color="auto"/>
              <w:bottom w:val="single" w:sz="4" w:space="0" w:color="auto"/>
              <w:right w:val="single" w:sz="4" w:space="0" w:color="auto"/>
            </w:tcBorders>
            <w:shd w:val="clear" w:color="auto" w:fill="auto"/>
          </w:tcPr>
          <w:p w14:paraId="365337EF" w14:textId="77777777" w:rsidR="00C51639" w:rsidRPr="00BA130B" w:rsidRDefault="00C5163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1A</w:t>
            </w:r>
          </w:p>
          <w:p w14:paraId="319591E2" w14:textId="77777777" w:rsidR="00C51639" w:rsidRPr="00BA130B" w:rsidRDefault="00C5163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 xml:space="preserve">MON </w:t>
            </w:r>
          </w:p>
          <w:p w14:paraId="520A5E92" w14:textId="77777777" w:rsidR="00C51639" w:rsidRPr="00BA130B" w:rsidRDefault="00C5163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Sept 26</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2DAEE36" w14:textId="77777777" w:rsidR="00C51639" w:rsidRPr="00BA130B" w:rsidRDefault="00C51639" w:rsidP="00B75659">
            <w:pPr>
              <w:widowControl w:val="0"/>
              <w:rPr>
                <w:sz w:val="20"/>
              </w:rPr>
            </w:pPr>
            <w:r w:rsidRPr="00BA130B">
              <w:rPr>
                <w:sz w:val="20"/>
              </w:rPr>
              <w:t>Introduction</w:t>
            </w:r>
          </w:p>
          <w:p w14:paraId="53F19264" w14:textId="77777777" w:rsidR="00C51639" w:rsidRPr="00BA130B" w:rsidRDefault="00C51639" w:rsidP="00B75659">
            <w:pPr>
              <w:widowControl w:val="0"/>
              <w:numPr>
                <w:ilvl w:val="0"/>
                <w:numId w:val="18"/>
              </w:numPr>
              <w:rPr>
                <w:sz w:val="20"/>
              </w:rPr>
            </w:pPr>
            <w:r w:rsidRPr="00BA130B">
              <w:rPr>
                <w:sz w:val="20"/>
              </w:rPr>
              <w:t>Term overview</w:t>
            </w:r>
          </w:p>
          <w:p w14:paraId="7589DB12" w14:textId="77777777" w:rsidR="00C51639" w:rsidRPr="00BA130B" w:rsidRDefault="00C51639" w:rsidP="00B75659">
            <w:pPr>
              <w:widowControl w:val="0"/>
              <w:numPr>
                <w:ilvl w:val="0"/>
                <w:numId w:val="18"/>
              </w:numPr>
              <w:rPr>
                <w:sz w:val="20"/>
              </w:rPr>
            </w:pPr>
            <w:r w:rsidRPr="00BA130B">
              <w:rPr>
                <w:sz w:val="20"/>
              </w:rPr>
              <w:t>Group project</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44A62C16" w14:textId="77777777" w:rsidR="00C51639" w:rsidRPr="00BA130B" w:rsidRDefault="00C51639" w:rsidP="00B75659">
            <w:pPr>
              <w:pStyle w:val="Reference"/>
              <w:widowControl w:val="0"/>
              <w:rPr>
                <w:rFonts w:ascii="Arial Narrow" w:hAnsi="Arial Narrow"/>
              </w:rPr>
            </w:pPr>
            <w:r w:rsidRPr="00BA130B">
              <w:rPr>
                <w:rFonts w:ascii="Arial Narrow" w:hAnsi="Arial Narrow"/>
              </w:rPr>
              <w:t xml:space="preserve">ICMA:  Ch 1 and 2 </w:t>
            </w:r>
          </w:p>
          <w:p w14:paraId="35F62D39" w14:textId="77777777" w:rsidR="00C51639" w:rsidRPr="00BA130B" w:rsidRDefault="00C51639" w:rsidP="00B75659">
            <w:pPr>
              <w:pStyle w:val="Reference"/>
              <w:widowControl w:val="0"/>
              <w:rPr>
                <w:rFonts w:ascii="Arial Narrow" w:eastAsia="Times" w:hAnsi="Arial Narrow"/>
              </w:rPr>
            </w:pPr>
          </w:p>
        </w:tc>
      </w:tr>
      <w:tr w:rsidR="00C51639" w:rsidRPr="00BA130B" w14:paraId="338B796B" w14:textId="77777777" w:rsidTr="00B75659">
        <w:trPr>
          <w:cantSplit/>
        </w:trPr>
        <w:tc>
          <w:tcPr>
            <w:tcW w:w="925" w:type="dxa"/>
            <w:tcBorders>
              <w:top w:val="single" w:sz="4" w:space="0" w:color="auto"/>
              <w:left w:val="single" w:sz="4" w:space="0" w:color="auto"/>
              <w:bottom w:val="single" w:sz="4" w:space="0" w:color="auto"/>
              <w:right w:val="single" w:sz="4" w:space="0" w:color="auto"/>
            </w:tcBorders>
            <w:shd w:val="clear" w:color="auto" w:fill="auto"/>
          </w:tcPr>
          <w:p w14:paraId="4BC93D7E" w14:textId="77777777" w:rsidR="00C51639" w:rsidRPr="00BA130B" w:rsidRDefault="00C5163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1B</w:t>
            </w:r>
          </w:p>
          <w:p w14:paraId="0248EB96" w14:textId="77777777" w:rsidR="00C51639" w:rsidRPr="00BA130B" w:rsidRDefault="00C5163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WED</w:t>
            </w:r>
          </w:p>
          <w:p w14:paraId="428280AE" w14:textId="77777777" w:rsidR="00C51639" w:rsidRPr="00BA130B" w:rsidRDefault="00C5163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Sept 28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38F6CFB" w14:textId="77777777" w:rsidR="00C51639" w:rsidRPr="00BA130B" w:rsidRDefault="00C51639" w:rsidP="00B75659">
            <w:pPr>
              <w:widowControl w:val="0"/>
              <w:numPr>
                <w:ilvl w:val="0"/>
                <w:numId w:val="19"/>
              </w:numPr>
              <w:rPr>
                <w:sz w:val="20"/>
              </w:rPr>
            </w:pPr>
            <w:r w:rsidRPr="00BA130B">
              <w:rPr>
                <w:sz w:val="20"/>
              </w:rPr>
              <w:t>Site analysis workshop</w:t>
            </w:r>
          </w:p>
          <w:p w14:paraId="50549487" w14:textId="77777777" w:rsidR="00C51639" w:rsidRPr="00BA130B" w:rsidRDefault="00C51639" w:rsidP="00B75659">
            <w:pPr>
              <w:widowControl w:val="0"/>
              <w:numPr>
                <w:ilvl w:val="0"/>
                <w:numId w:val="19"/>
              </w:numPr>
              <w:rPr>
                <w:sz w:val="20"/>
              </w:rPr>
            </w:pPr>
            <w:r w:rsidRPr="00BA130B">
              <w:rPr>
                <w:sz w:val="20"/>
              </w:rPr>
              <w:t>Planner’s Panel</w:t>
            </w:r>
          </w:p>
          <w:p w14:paraId="57D2D37C" w14:textId="77777777" w:rsidR="00C51639" w:rsidRPr="00BA130B" w:rsidRDefault="00C51639" w:rsidP="00B75659">
            <w:pPr>
              <w:widowControl w:val="0"/>
              <w:ind w:left="-72"/>
              <w:rPr>
                <w:sz w:val="20"/>
              </w:rPr>
            </w:pP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4E083116" w14:textId="77777777" w:rsidR="00C51639" w:rsidRPr="00BA130B" w:rsidRDefault="00C51639" w:rsidP="00B75659">
            <w:pPr>
              <w:pStyle w:val="Reference"/>
              <w:widowControl w:val="0"/>
              <w:rPr>
                <w:rFonts w:ascii="Arial Narrow" w:hAnsi="Arial Narrow"/>
              </w:rPr>
            </w:pPr>
            <w:r w:rsidRPr="00BA130B">
              <w:rPr>
                <w:rFonts w:ascii="Arial Narrow" w:hAnsi="Arial Narrow"/>
              </w:rPr>
              <w:t>Kelly, Eric Damian, and Barbara Becker. 2000. Chapter 2 in Community Planning: An Introduction to the Comprehensive Plan. Washington DC: Island Press.</w:t>
            </w:r>
          </w:p>
          <w:p w14:paraId="2B4FE831" w14:textId="77777777" w:rsidR="00C51639" w:rsidRPr="00BA130B" w:rsidRDefault="00C51639" w:rsidP="00B75659">
            <w:pPr>
              <w:pStyle w:val="Reference"/>
              <w:widowControl w:val="0"/>
              <w:rPr>
                <w:rFonts w:ascii="Arial Narrow" w:hAnsi="Arial Narrow"/>
              </w:rPr>
            </w:pPr>
            <w:r w:rsidRPr="00BA130B">
              <w:rPr>
                <w:rFonts w:ascii="Arial Narrow" w:hAnsi="Arial Narrow"/>
              </w:rPr>
              <w:t>White, Edward T. 1991. “Overview” pp. 26-39 in Site Analysis. Tallahassee, FL: Arch. Media [Review for workshop]</w:t>
            </w:r>
          </w:p>
        </w:tc>
      </w:tr>
      <w:tr w:rsidR="00B75659" w:rsidRPr="00BA130B" w14:paraId="53EE0CF9" w14:textId="77777777" w:rsidTr="00B75659">
        <w:trPr>
          <w:cantSplit/>
        </w:trPr>
        <w:tc>
          <w:tcPr>
            <w:tcW w:w="925" w:type="dxa"/>
            <w:tcBorders>
              <w:top w:val="single" w:sz="4" w:space="0" w:color="auto"/>
              <w:left w:val="single" w:sz="4" w:space="0" w:color="auto"/>
              <w:bottom w:val="single" w:sz="4" w:space="0" w:color="auto"/>
              <w:right w:val="single" w:sz="4" w:space="0" w:color="auto"/>
            </w:tcBorders>
            <w:shd w:val="clear" w:color="auto" w:fill="auto"/>
          </w:tcPr>
          <w:p w14:paraId="08BDBAA4"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2A</w:t>
            </w:r>
          </w:p>
          <w:p w14:paraId="71ADE4F7"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 xml:space="preserve">MON </w:t>
            </w:r>
          </w:p>
          <w:p w14:paraId="3735CB32"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Oct 3</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5C1138F" w14:textId="77777777" w:rsidR="00B75659" w:rsidRPr="00642125" w:rsidRDefault="00B75659" w:rsidP="00B75659">
            <w:pPr>
              <w:widowControl w:val="0"/>
              <w:rPr>
                <w:sz w:val="20"/>
              </w:rPr>
            </w:pPr>
            <w:r w:rsidRPr="00642125">
              <w:rPr>
                <w:sz w:val="20"/>
              </w:rPr>
              <w:t>Race</w:t>
            </w:r>
            <w:r>
              <w:rPr>
                <w:sz w:val="20"/>
              </w:rPr>
              <w:t xml:space="preserve"> and </w:t>
            </w:r>
            <w:r w:rsidRPr="00642125">
              <w:rPr>
                <w:sz w:val="20"/>
              </w:rPr>
              <w:t xml:space="preserve">Ethnicity </w:t>
            </w:r>
          </w:p>
          <w:p w14:paraId="7B1818FB" w14:textId="77777777" w:rsidR="00B75659" w:rsidRPr="00642125" w:rsidRDefault="00B75659" w:rsidP="00B75659">
            <w:pPr>
              <w:widowControl w:val="0"/>
              <w:rPr>
                <w:sz w:val="20"/>
              </w:rPr>
            </w:pPr>
            <w:r w:rsidRPr="00642125">
              <w:rPr>
                <w:sz w:val="20"/>
              </w:rPr>
              <w:t xml:space="preserve">• </w:t>
            </w:r>
            <w:r>
              <w:rPr>
                <w:sz w:val="20"/>
              </w:rPr>
              <w:t>Forms of exclusion</w:t>
            </w:r>
            <w:r w:rsidRPr="00642125">
              <w:rPr>
                <w:sz w:val="20"/>
              </w:rPr>
              <w:t xml:space="preserve"> </w:t>
            </w:r>
          </w:p>
          <w:p w14:paraId="668352B0" w14:textId="77777777" w:rsidR="00B75659" w:rsidRPr="00642125" w:rsidRDefault="00B75659" w:rsidP="00B75659">
            <w:pPr>
              <w:widowControl w:val="0"/>
              <w:rPr>
                <w:sz w:val="20"/>
              </w:rPr>
            </w:pPr>
            <w:r w:rsidRPr="00642125">
              <w:rPr>
                <w:sz w:val="20"/>
              </w:rPr>
              <w:t xml:space="preserve">• Professional roles </w:t>
            </w:r>
          </w:p>
          <w:p w14:paraId="57080D5E" w14:textId="77777777" w:rsidR="00B75659" w:rsidRPr="00642125" w:rsidRDefault="00B75659" w:rsidP="00B75659">
            <w:pPr>
              <w:widowControl w:val="0"/>
              <w:rPr>
                <w:sz w:val="20"/>
              </w:rPr>
            </w:pPr>
          </w:p>
          <w:p w14:paraId="6AF5AA69" w14:textId="77777777" w:rsidR="00B75659" w:rsidRPr="00B75659" w:rsidRDefault="00B75659" w:rsidP="00B75659">
            <w:pPr>
              <w:widowControl w:val="0"/>
              <w:numPr>
                <w:ilvl w:val="0"/>
                <w:numId w:val="20"/>
              </w:numPr>
              <w:rPr>
                <w:sz w:val="20"/>
              </w:rPr>
            </w:pPr>
            <w:r w:rsidRPr="00642125">
              <w:rPr>
                <w:sz w:val="20"/>
              </w:rPr>
              <w:t>The Memo</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6D97611F" w14:textId="77777777" w:rsidR="00B75659" w:rsidRPr="00B75659" w:rsidRDefault="00B75659" w:rsidP="00B75659">
            <w:pPr>
              <w:pStyle w:val="Reference"/>
              <w:widowControl w:val="0"/>
              <w:rPr>
                <w:rFonts w:ascii="Arial Narrow" w:hAnsi="Arial Narrow"/>
                <w:b/>
              </w:rPr>
            </w:pPr>
            <w:r>
              <w:rPr>
                <w:rFonts w:ascii="Arial Narrow" w:hAnsi="Arial Narrow"/>
                <w:b/>
              </w:rPr>
              <w:t>Canvas: Race, Ethnicity and America</w:t>
            </w:r>
            <w:r w:rsidRPr="004627EF">
              <w:rPr>
                <w:rFonts w:ascii="Arial Narrow" w:hAnsi="Arial Narrow"/>
                <w:b/>
              </w:rPr>
              <w:t xml:space="preserve"> due 11am </w:t>
            </w:r>
          </w:p>
          <w:p w14:paraId="6375E084" w14:textId="77777777" w:rsidR="00B75659" w:rsidRPr="00642125" w:rsidRDefault="00407316" w:rsidP="009C073A">
            <w:pPr>
              <w:pStyle w:val="Reference"/>
              <w:widowControl w:val="0"/>
              <w:numPr>
                <w:ilvl w:val="0"/>
                <w:numId w:val="50"/>
              </w:numPr>
              <w:ind w:left="312" w:hanging="270"/>
              <w:rPr>
                <w:rFonts w:ascii="Arial Narrow" w:hAnsi="Arial Narrow"/>
              </w:rPr>
            </w:pPr>
            <w:hyperlink r:id="rId26" w:anchor="fullscreen&amp;from_embed" w:history="1">
              <w:r w:rsidR="00B75659" w:rsidRPr="00642125">
                <w:rPr>
                  <w:rStyle w:val="Hyperlink"/>
                  <w:rFonts w:ascii="Arial Narrow" w:hAnsi="Arial Narrow"/>
                </w:rPr>
                <w:t>https://www.scribd.com/document/160077304/A-Hidden-History#fullscreen&amp;from_embed</w:t>
              </w:r>
            </w:hyperlink>
          </w:p>
          <w:p w14:paraId="3C330457" w14:textId="77777777" w:rsidR="00B75659" w:rsidRPr="00642125" w:rsidRDefault="00407316" w:rsidP="009C073A">
            <w:pPr>
              <w:pStyle w:val="Reference"/>
              <w:widowControl w:val="0"/>
              <w:numPr>
                <w:ilvl w:val="0"/>
                <w:numId w:val="50"/>
              </w:numPr>
              <w:ind w:left="312" w:hanging="270"/>
              <w:rPr>
                <w:rFonts w:ascii="Arial Narrow" w:hAnsi="Arial Narrow"/>
              </w:rPr>
            </w:pPr>
            <w:hyperlink r:id="rId27" w:history="1">
              <w:r w:rsidR="00B75659" w:rsidRPr="00642125">
                <w:rPr>
                  <w:rStyle w:val="Hyperlink"/>
                  <w:rFonts w:ascii="Arial Narrow" w:hAnsi="Arial Narrow"/>
                </w:rPr>
                <w:t>http://oregonhumanities.org/this-land/stories/bitter-harvest/</w:t>
              </w:r>
            </w:hyperlink>
          </w:p>
          <w:p w14:paraId="0C3A5606" w14:textId="77777777" w:rsidR="00B75659" w:rsidRPr="00642125" w:rsidRDefault="00407316" w:rsidP="009C073A">
            <w:pPr>
              <w:pStyle w:val="Reference"/>
              <w:widowControl w:val="0"/>
              <w:numPr>
                <w:ilvl w:val="0"/>
                <w:numId w:val="50"/>
              </w:numPr>
              <w:ind w:left="312" w:hanging="270"/>
              <w:rPr>
                <w:rFonts w:ascii="Arial Narrow" w:hAnsi="Arial Narrow"/>
              </w:rPr>
            </w:pPr>
            <w:hyperlink r:id="rId28" w:history="1">
              <w:r w:rsidR="00B75659" w:rsidRPr="00642125">
                <w:rPr>
                  <w:rStyle w:val="Hyperlink"/>
                  <w:rFonts w:ascii="Arial Narrow" w:hAnsi="Arial Narrow"/>
                </w:rPr>
                <w:t>http://oregonhumanities.org/rll/magazine/move-fall-winter-2015/whose-state-is-this/</w:t>
              </w:r>
            </w:hyperlink>
          </w:p>
          <w:p w14:paraId="3502E48B" w14:textId="77777777" w:rsidR="00B75659" w:rsidRPr="00642125" w:rsidRDefault="00407316" w:rsidP="009C073A">
            <w:pPr>
              <w:pStyle w:val="Reference"/>
              <w:widowControl w:val="0"/>
              <w:numPr>
                <w:ilvl w:val="0"/>
                <w:numId w:val="50"/>
              </w:numPr>
              <w:ind w:left="312" w:hanging="270"/>
              <w:rPr>
                <w:rFonts w:ascii="Arial Narrow" w:hAnsi="Arial Narrow"/>
              </w:rPr>
            </w:pPr>
            <w:hyperlink r:id="rId29" w:history="1">
              <w:r w:rsidR="00B75659" w:rsidRPr="00642125">
                <w:rPr>
                  <w:rStyle w:val="Hyperlink"/>
                  <w:rFonts w:ascii="Arial Narrow" w:hAnsi="Arial Narrow"/>
                </w:rPr>
                <w:t>http://www.southeastexaminer.com/2015/10/displacement-of-natives-part-of-oregons-history/</w:t>
              </w:r>
            </w:hyperlink>
          </w:p>
          <w:p w14:paraId="4B068375" w14:textId="77777777" w:rsidR="00B75659" w:rsidRPr="00BA130B" w:rsidRDefault="00B75659" w:rsidP="00B75659">
            <w:pPr>
              <w:pStyle w:val="Reference"/>
              <w:widowControl w:val="0"/>
              <w:rPr>
                <w:rFonts w:ascii="Arial Narrow" w:hAnsi="Arial Narrow"/>
              </w:rPr>
            </w:pPr>
            <w:r w:rsidRPr="00642125">
              <w:rPr>
                <w:rFonts w:ascii="Arial Narrow" w:hAnsi="Arial Narrow"/>
              </w:rPr>
              <w:t xml:space="preserve">Thomas, June. 2007. “The Minority Planner.” </w:t>
            </w:r>
            <w:r>
              <w:rPr>
                <w:rFonts w:ascii="Arial Narrow" w:hAnsi="Arial Narrow"/>
              </w:rPr>
              <w:t>APA</w:t>
            </w:r>
            <w:r w:rsidRPr="00642125">
              <w:rPr>
                <w:rFonts w:ascii="Arial Narrow" w:hAnsi="Arial Narrow"/>
              </w:rPr>
              <w:t xml:space="preserve">. On Canvas </w:t>
            </w:r>
          </w:p>
        </w:tc>
      </w:tr>
      <w:tr w:rsidR="00B75659" w:rsidRPr="00BA130B" w14:paraId="742D595B" w14:textId="77777777" w:rsidTr="00B75659">
        <w:trPr>
          <w:cantSplit/>
        </w:trPr>
        <w:tc>
          <w:tcPr>
            <w:tcW w:w="925" w:type="dxa"/>
            <w:tcBorders>
              <w:top w:val="single" w:sz="4" w:space="0" w:color="auto"/>
              <w:left w:val="single" w:sz="4" w:space="0" w:color="auto"/>
              <w:bottom w:val="single" w:sz="4" w:space="0" w:color="auto"/>
              <w:right w:val="single" w:sz="4" w:space="0" w:color="auto"/>
            </w:tcBorders>
            <w:shd w:val="clear" w:color="auto" w:fill="auto"/>
          </w:tcPr>
          <w:p w14:paraId="6E7494C1"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2B</w:t>
            </w:r>
          </w:p>
          <w:p w14:paraId="097BAA53"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WED</w:t>
            </w:r>
          </w:p>
          <w:p w14:paraId="6841EF84"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Oct 5</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48E9217" w14:textId="77777777" w:rsidR="00B75659" w:rsidRPr="00BA130B" w:rsidRDefault="00B75659" w:rsidP="00B75659">
            <w:pPr>
              <w:widowControl w:val="0"/>
              <w:rPr>
                <w:sz w:val="20"/>
              </w:rPr>
            </w:pPr>
            <w:r w:rsidRPr="00BA130B">
              <w:rPr>
                <w:sz w:val="20"/>
              </w:rPr>
              <w:t>Views of Planning</w:t>
            </w:r>
          </w:p>
          <w:p w14:paraId="2C874EDA" w14:textId="77777777" w:rsidR="00B75659" w:rsidRPr="00BA130B" w:rsidRDefault="00B75659" w:rsidP="00B75659">
            <w:pPr>
              <w:widowControl w:val="0"/>
              <w:numPr>
                <w:ilvl w:val="0"/>
                <w:numId w:val="24"/>
              </w:numPr>
              <w:rPr>
                <w:sz w:val="20"/>
              </w:rPr>
            </w:pPr>
            <w:r w:rsidRPr="00BA130B">
              <w:rPr>
                <w:sz w:val="20"/>
              </w:rPr>
              <w:t>Planning eras</w:t>
            </w:r>
          </w:p>
          <w:p w14:paraId="5DE8DA82" w14:textId="77777777" w:rsidR="00B75659" w:rsidRPr="00B75659" w:rsidRDefault="00B75659" w:rsidP="00B75659">
            <w:pPr>
              <w:widowControl w:val="0"/>
              <w:numPr>
                <w:ilvl w:val="0"/>
                <w:numId w:val="24"/>
              </w:numPr>
              <w:rPr>
                <w:sz w:val="20"/>
              </w:rPr>
            </w:pPr>
            <w:r w:rsidRPr="00BA130B">
              <w:rPr>
                <w:sz w:val="20"/>
              </w:rPr>
              <w:t>Planning roles</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49139AD9" w14:textId="77777777" w:rsidR="00B75659" w:rsidRPr="00BA130B" w:rsidRDefault="00B75659" w:rsidP="00B75659">
            <w:pPr>
              <w:pStyle w:val="Reference"/>
              <w:widowControl w:val="0"/>
              <w:rPr>
                <w:rFonts w:ascii="Arial Narrow" w:hAnsi="Arial Narrow"/>
              </w:rPr>
            </w:pPr>
            <w:r w:rsidRPr="00BA130B">
              <w:rPr>
                <w:rFonts w:ascii="Arial Narrow" w:hAnsi="Arial Narrow"/>
              </w:rPr>
              <w:t>ICMA: Ch. 3 and 4</w:t>
            </w:r>
          </w:p>
          <w:p w14:paraId="102846B5" w14:textId="77777777" w:rsidR="00B75659" w:rsidRPr="00BA130B" w:rsidRDefault="00B75659" w:rsidP="00B75659">
            <w:pPr>
              <w:pStyle w:val="Reference"/>
              <w:widowControl w:val="0"/>
              <w:rPr>
                <w:rFonts w:ascii="Arial Narrow" w:hAnsi="Arial Narrow"/>
                <w:b/>
              </w:rPr>
            </w:pPr>
            <w:r w:rsidRPr="00BA130B">
              <w:rPr>
                <w:rFonts w:ascii="Arial Narrow" w:hAnsi="Arial Narrow"/>
                <w:b/>
              </w:rPr>
              <w:t>Field Trip during class</w:t>
            </w:r>
          </w:p>
        </w:tc>
      </w:tr>
      <w:tr w:rsidR="00B75659" w:rsidRPr="00BA130B" w14:paraId="58CAB0EC" w14:textId="77777777" w:rsidTr="00B75659">
        <w:trPr>
          <w:cantSplit/>
        </w:trPr>
        <w:tc>
          <w:tcPr>
            <w:tcW w:w="925" w:type="dxa"/>
            <w:tcBorders>
              <w:top w:val="single" w:sz="4" w:space="0" w:color="auto"/>
              <w:left w:val="single" w:sz="4" w:space="0" w:color="auto"/>
              <w:bottom w:val="single" w:sz="4" w:space="0" w:color="auto"/>
              <w:right w:val="single" w:sz="4" w:space="0" w:color="auto"/>
            </w:tcBorders>
            <w:shd w:val="clear" w:color="auto" w:fill="auto"/>
          </w:tcPr>
          <w:p w14:paraId="0AC9DC77"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3A</w:t>
            </w:r>
          </w:p>
          <w:p w14:paraId="7D1B83FD"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MON</w:t>
            </w:r>
          </w:p>
          <w:p w14:paraId="23A37B0C"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Oct 10</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1B431D5" w14:textId="77777777" w:rsidR="00B75659" w:rsidRPr="00BA130B" w:rsidRDefault="00B75659" w:rsidP="00B75659">
            <w:pPr>
              <w:widowControl w:val="0"/>
              <w:rPr>
                <w:sz w:val="20"/>
              </w:rPr>
            </w:pPr>
            <w:r w:rsidRPr="00BA130B">
              <w:rPr>
                <w:sz w:val="20"/>
              </w:rPr>
              <w:t xml:space="preserve">Zoning </w:t>
            </w:r>
          </w:p>
          <w:p w14:paraId="08E8943F" w14:textId="77777777" w:rsidR="00B75659" w:rsidRPr="00BA130B" w:rsidRDefault="00B75659" w:rsidP="00B75659">
            <w:pPr>
              <w:widowControl w:val="0"/>
              <w:numPr>
                <w:ilvl w:val="0"/>
                <w:numId w:val="21"/>
              </w:numPr>
              <w:rPr>
                <w:sz w:val="20"/>
              </w:rPr>
            </w:pPr>
            <w:r w:rsidRPr="00BA130B">
              <w:rPr>
                <w:sz w:val="20"/>
              </w:rPr>
              <w:t>Overview and concepts</w:t>
            </w:r>
          </w:p>
          <w:p w14:paraId="5D8BDC86" w14:textId="77777777" w:rsidR="00B75659" w:rsidRPr="00BA130B" w:rsidRDefault="00B75659" w:rsidP="00B75659">
            <w:pPr>
              <w:widowControl w:val="0"/>
              <w:numPr>
                <w:ilvl w:val="0"/>
                <w:numId w:val="21"/>
              </w:numPr>
              <w:rPr>
                <w:sz w:val="20"/>
              </w:rPr>
            </w:pPr>
            <w:r w:rsidRPr="00BA130B">
              <w:rPr>
                <w:sz w:val="20"/>
              </w:rPr>
              <w:t>Mock Planning Commission Hearing</w:t>
            </w:r>
          </w:p>
          <w:p w14:paraId="5997DDE4" w14:textId="77777777" w:rsidR="00B75659" w:rsidRPr="00BA130B" w:rsidRDefault="00B75659" w:rsidP="00B75659">
            <w:pPr>
              <w:widowControl w:val="0"/>
              <w:rPr>
                <w:sz w:val="20"/>
              </w:rPr>
            </w:pP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32284C2B" w14:textId="77777777" w:rsidR="00B75659" w:rsidRPr="00BA130B" w:rsidRDefault="00B75659" w:rsidP="00B75659">
            <w:pPr>
              <w:pStyle w:val="Reference"/>
              <w:widowControl w:val="0"/>
              <w:rPr>
                <w:rFonts w:ascii="Arial Narrow" w:hAnsi="Arial Narrow"/>
                <w:b/>
              </w:rPr>
            </w:pPr>
            <w:r w:rsidRPr="00BA130B">
              <w:rPr>
                <w:rFonts w:ascii="Arial Narrow" w:hAnsi="Arial Narrow"/>
                <w:b/>
              </w:rPr>
              <w:t>Zoning Problem due at start of class</w:t>
            </w:r>
          </w:p>
          <w:p w14:paraId="4EFEED61" w14:textId="77777777" w:rsidR="00B75659" w:rsidRPr="00BA130B" w:rsidRDefault="00B75659" w:rsidP="00B75659">
            <w:pPr>
              <w:pStyle w:val="Reference"/>
              <w:widowControl w:val="0"/>
              <w:rPr>
                <w:rFonts w:ascii="Arial Narrow" w:hAnsi="Arial Narrow"/>
              </w:rPr>
            </w:pPr>
            <w:r w:rsidRPr="00BA130B">
              <w:rPr>
                <w:rFonts w:ascii="Arial Narrow" w:hAnsi="Arial Narrow"/>
              </w:rPr>
              <w:t>ICMA: Chapter 6</w:t>
            </w:r>
          </w:p>
          <w:p w14:paraId="24E58153" w14:textId="77777777" w:rsidR="00B75659" w:rsidRPr="00BA130B" w:rsidRDefault="00B75659" w:rsidP="00B75659">
            <w:pPr>
              <w:pStyle w:val="Reference"/>
              <w:widowControl w:val="0"/>
              <w:rPr>
                <w:rFonts w:ascii="Arial Narrow" w:hAnsi="Arial Narrow"/>
              </w:rPr>
            </w:pPr>
            <w:r w:rsidRPr="00BA130B">
              <w:rPr>
                <w:rFonts w:ascii="Arial Narrow" w:hAnsi="Arial Narrow"/>
              </w:rPr>
              <w:t>Kelly, E. D., &amp; Becker, B. 2000. Chapter 10. In Community Planning: An Introduction to the Comprehensive Plan. Washington DC: Island Press.</w:t>
            </w:r>
          </w:p>
          <w:p w14:paraId="139F13E3" w14:textId="77777777" w:rsidR="00B75659" w:rsidRPr="00BA130B" w:rsidRDefault="00B75659" w:rsidP="00B75659">
            <w:pPr>
              <w:pStyle w:val="Reference"/>
              <w:widowControl w:val="0"/>
              <w:rPr>
                <w:rFonts w:ascii="Arial Narrow" w:hAnsi="Arial Narrow"/>
              </w:rPr>
            </w:pPr>
            <w:r w:rsidRPr="00BA130B">
              <w:rPr>
                <w:rFonts w:ascii="Arial Narrow" w:hAnsi="Arial Narrow"/>
              </w:rPr>
              <w:t>Smith, H. 1983. Chapter 5 “The Nuts and Bolts of a Zoning Ordinance” In A Citizen’s Guide to Zoning. Washington, DC: Planners Press.</w:t>
            </w:r>
          </w:p>
        </w:tc>
      </w:tr>
      <w:tr w:rsidR="00B75659" w:rsidRPr="00BA130B" w14:paraId="3C2EC6F9" w14:textId="77777777" w:rsidTr="00B75659">
        <w:trPr>
          <w:cantSplit/>
        </w:trPr>
        <w:tc>
          <w:tcPr>
            <w:tcW w:w="925" w:type="dxa"/>
            <w:tcBorders>
              <w:top w:val="single" w:sz="4" w:space="0" w:color="auto"/>
              <w:left w:val="single" w:sz="4" w:space="0" w:color="auto"/>
              <w:bottom w:val="single" w:sz="4" w:space="0" w:color="auto"/>
              <w:right w:val="single" w:sz="4" w:space="0" w:color="auto"/>
            </w:tcBorders>
            <w:shd w:val="clear" w:color="auto" w:fill="auto"/>
          </w:tcPr>
          <w:p w14:paraId="72F2362E"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3B</w:t>
            </w:r>
          </w:p>
          <w:p w14:paraId="51158ADB"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WED</w:t>
            </w:r>
          </w:p>
          <w:p w14:paraId="427CCF0C"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Oct 12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91FD0E2" w14:textId="77777777" w:rsidR="00B75659" w:rsidRPr="00BA130B" w:rsidRDefault="00B75659" w:rsidP="00B75659">
            <w:pPr>
              <w:widowControl w:val="0"/>
              <w:rPr>
                <w:sz w:val="20"/>
              </w:rPr>
            </w:pPr>
            <w:r w:rsidRPr="00BA130B">
              <w:rPr>
                <w:sz w:val="20"/>
              </w:rPr>
              <w:t>Placemaking</w:t>
            </w:r>
          </w:p>
          <w:p w14:paraId="649D398D" w14:textId="77777777" w:rsidR="00B75659" w:rsidRPr="00BA130B" w:rsidRDefault="00B75659" w:rsidP="00B75659">
            <w:pPr>
              <w:widowControl w:val="0"/>
              <w:numPr>
                <w:ilvl w:val="0"/>
                <w:numId w:val="22"/>
              </w:numPr>
              <w:rPr>
                <w:sz w:val="20"/>
              </w:rPr>
            </w:pPr>
            <w:r w:rsidRPr="00BA130B">
              <w:rPr>
                <w:sz w:val="20"/>
              </w:rPr>
              <w:t>Site analysis review</w:t>
            </w:r>
          </w:p>
          <w:p w14:paraId="7EB5D30D" w14:textId="77777777" w:rsidR="00B75659" w:rsidRPr="00BA130B" w:rsidRDefault="00B75659" w:rsidP="00B75659">
            <w:pPr>
              <w:widowControl w:val="0"/>
              <w:numPr>
                <w:ilvl w:val="0"/>
                <w:numId w:val="22"/>
              </w:numPr>
              <w:rPr>
                <w:sz w:val="20"/>
              </w:rPr>
            </w:pPr>
            <w:r w:rsidRPr="00BA130B">
              <w:rPr>
                <w:sz w:val="20"/>
              </w:rPr>
              <w:t>Placemaking</w:t>
            </w:r>
          </w:p>
          <w:p w14:paraId="206E8B17" w14:textId="77777777" w:rsidR="00B75659" w:rsidRPr="00BA130B" w:rsidRDefault="00B75659" w:rsidP="00B75659">
            <w:pPr>
              <w:widowControl w:val="0"/>
              <w:numPr>
                <w:ilvl w:val="0"/>
                <w:numId w:val="22"/>
              </w:numPr>
              <w:rPr>
                <w:sz w:val="20"/>
              </w:rPr>
            </w:pPr>
            <w:r w:rsidRPr="00BA130B">
              <w:rPr>
                <w:sz w:val="20"/>
              </w:rPr>
              <w:t>GROUP TIME</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4BDAC473" w14:textId="77777777" w:rsidR="00B75659" w:rsidRPr="00BA130B" w:rsidRDefault="00B75659" w:rsidP="00B75659">
            <w:pPr>
              <w:pStyle w:val="Reference"/>
              <w:widowControl w:val="0"/>
              <w:rPr>
                <w:rFonts w:ascii="Arial Narrow" w:hAnsi="Arial Narrow"/>
              </w:rPr>
            </w:pPr>
            <w:r w:rsidRPr="00BA130B">
              <w:rPr>
                <w:rFonts w:ascii="Arial Narrow" w:hAnsi="Arial Narrow"/>
              </w:rPr>
              <w:t>Calthorpe, Peter. 1993. “Guidelines” pp 41-71 in The Next American Metropolis: Ecology, Community and the American Dream. New York: Princeton Architectural Press. 175 pp.</w:t>
            </w:r>
          </w:p>
          <w:p w14:paraId="22AF5A7A" w14:textId="77777777" w:rsidR="00B75659" w:rsidRPr="00BA130B" w:rsidRDefault="00B75659" w:rsidP="00B75659">
            <w:pPr>
              <w:pStyle w:val="Reference"/>
              <w:widowControl w:val="0"/>
              <w:rPr>
                <w:rFonts w:ascii="Arial Narrow" w:hAnsi="Arial Narrow"/>
              </w:rPr>
            </w:pPr>
            <w:r w:rsidRPr="00BA130B">
              <w:rPr>
                <w:rFonts w:ascii="Arial Narrow" w:hAnsi="Arial Narrow"/>
              </w:rPr>
              <w:t>Bohl, Charles C. 2002. “Compendium of Planning and Design Ideas for Town Centers” In Placemaking. Washington DC: Urban Land Institute</w:t>
            </w:r>
          </w:p>
        </w:tc>
      </w:tr>
      <w:tr w:rsidR="00B75659" w:rsidRPr="00BA130B" w14:paraId="66B50B66" w14:textId="77777777" w:rsidTr="00B75659">
        <w:trPr>
          <w:cantSplit/>
        </w:trPr>
        <w:tc>
          <w:tcPr>
            <w:tcW w:w="925" w:type="dxa"/>
            <w:tcBorders>
              <w:top w:val="single" w:sz="4" w:space="0" w:color="auto"/>
              <w:left w:val="single" w:sz="4" w:space="0" w:color="auto"/>
              <w:bottom w:val="single" w:sz="4" w:space="0" w:color="auto"/>
              <w:right w:val="single" w:sz="4" w:space="0" w:color="auto"/>
            </w:tcBorders>
            <w:shd w:val="clear" w:color="auto" w:fill="auto"/>
          </w:tcPr>
          <w:p w14:paraId="69941153"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4A</w:t>
            </w:r>
          </w:p>
          <w:p w14:paraId="7069994E"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MON</w:t>
            </w:r>
          </w:p>
          <w:p w14:paraId="1E2B44B7"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Oct 17</w:t>
            </w:r>
          </w:p>
          <w:p w14:paraId="7CF7F239" w14:textId="77777777" w:rsidR="00B75659" w:rsidRPr="00BA130B" w:rsidRDefault="00B75659" w:rsidP="00B75659">
            <w:pPr>
              <w:pStyle w:val="Heading7"/>
              <w:keepNext w:val="0"/>
              <w:keepLines w:val="0"/>
              <w:widowControl w:val="0"/>
              <w:spacing w:before="0"/>
              <w:rPr>
                <w:rFonts w:ascii="Arial Narrow" w:hAnsi="Arial Narrow"/>
                <w:i w:val="0"/>
                <w:sz w:val="20"/>
              </w:rPr>
            </w:pPr>
          </w:p>
          <w:p w14:paraId="4F147B6D" w14:textId="77777777" w:rsidR="00B75659" w:rsidRPr="00BA130B" w:rsidRDefault="00B75659" w:rsidP="00B75659">
            <w:pPr>
              <w:pStyle w:val="Heading7"/>
              <w:keepNext w:val="0"/>
              <w:keepLines w:val="0"/>
              <w:widowControl w:val="0"/>
              <w:spacing w:before="0"/>
              <w:rPr>
                <w:rFonts w:ascii="Arial Narrow" w:hAnsi="Arial Narrow"/>
                <w:i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FCFF537" w14:textId="77777777" w:rsidR="00B75659" w:rsidRPr="00BA130B" w:rsidRDefault="00B75659" w:rsidP="00B75659">
            <w:pPr>
              <w:widowControl w:val="0"/>
              <w:rPr>
                <w:sz w:val="20"/>
              </w:rPr>
            </w:pPr>
            <w:proofErr w:type="spellStart"/>
            <w:r w:rsidRPr="00BA130B">
              <w:rPr>
                <w:sz w:val="20"/>
              </w:rPr>
              <w:t>Planmaking</w:t>
            </w:r>
            <w:proofErr w:type="spellEnd"/>
          </w:p>
          <w:p w14:paraId="47FF190B" w14:textId="77777777" w:rsidR="00B75659" w:rsidRPr="00BA130B" w:rsidRDefault="00B75659" w:rsidP="00B75659">
            <w:pPr>
              <w:widowControl w:val="0"/>
              <w:numPr>
                <w:ilvl w:val="0"/>
                <w:numId w:val="25"/>
              </w:numPr>
              <w:rPr>
                <w:sz w:val="20"/>
              </w:rPr>
            </w:pPr>
            <w:r w:rsidRPr="00BA130B">
              <w:rPr>
                <w:sz w:val="20"/>
              </w:rPr>
              <w:t>Plan structures</w:t>
            </w:r>
          </w:p>
          <w:p w14:paraId="2070A193" w14:textId="77777777" w:rsidR="00B75659" w:rsidRPr="00BA130B" w:rsidRDefault="00B75659" w:rsidP="00B75659">
            <w:pPr>
              <w:widowControl w:val="0"/>
              <w:numPr>
                <w:ilvl w:val="0"/>
                <w:numId w:val="25"/>
              </w:numPr>
              <w:rPr>
                <w:sz w:val="20"/>
              </w:rPr>
            </w:pPr>
            <w:r w:rsidRPr="00BA130B">
              <w:rPr>
                <w:sz w:val="20"/>
              </w:rPr>
              <w:t>Plan types</w:t>
            </w:r>
          </w:p>
          <w:p w14:paraId="1BF3516E" w14:textId="77777777" w:rsidR="00B75659" w:rsidRPr="00BA130B" w:rsidRDefault="00B75659" w:rsidP="00B75659">
            <w:pPr>
              <w:widowControl w:val="0"/>
              <w:numPr>
                <w:ilvl w:val="0"/>
                <w:numId w:val="25"/>
              </w:numPr>
              <w:rPr>
                <w:sz w:val="20"/>
              </w:rPr>
            </w:pPr>
            <w:r w:rsidRPr="00BA130B">
              <w:rPr>
                <w:sz w:val="20"/>
              </w:rPr>
              <w:t>Evaluating plans</w:t>
            </w:r>
          </w:p>
          <w:p w14:paraId="6087B84F" w14:textId="77777777" w:rsidR="00B75659" w:rsidRPr="00BA130B" w:rsidRDefault="00B75659" w:rsidP="00B75659">
            <w:pPr>
              <w:widowControl w:val="0"/>
              <w:numPr>
                <w:ilvl w:val="0"/>
                <w:numId w:val="25"/>
              </w:numPr>
              <w:rPr>
                <w:sz w:val="20"/>
              </w:rPr>
            </w:pPr>
            <w:r w:rsidRPr="00BA130B">
              <w:rPr>
                <w:sz w:val="20"/>
              </w:rPr>
              <w:t>GROUP TIME</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51B69640" w14:textId="77777777" w:rsidR="00B75659" w:rsidRPr="00BA130B" w:rsidRDefault="00B75659" w:rsidP="00B75659">
            <w:pPr>
              <w:pStyle w:val="Reference"/>
              <w:widowControl w:val="0"/>
              <w:ind w:left="0" w:firstLine="0"/>
              <w:rPr>
                <w:rFonts w:ascii="Arial Narrow" w:hAnsi="Arial Narrow"/>
              </w:rPr>
            </w:pPr>
            <w:r w:rsidRPr="00BA130B">
              <w:rPr>
                <w:rFonts w:ascii="Arial Narrow" w:hAnsi="Arial Narrow"/>
              </w:rPr>
              <w:t>ICMA: Chapter 5</w:t>
            </w:r>
          </w:p>
          <w:p w14:paraId="64AEF023" w14:textId="77777777" w:rsidR="00B75659" w:rsidRPr="00BA130B" w:rsidRDefault="00B75659" w:rsidP="00B75659">
            <w:pPr>
              <w:pStyle w:val="Reference"/>
              <w:widowControl w:val="0"/>
              <w:rPr>
                <w:rFonts w:ascii="Arial Narrow" w:hAnsi="Arial Narrow"/>
              </w:rPr>
            </w:pPr>
            <w:r w:rsidRPr="00BA130B">
              <w:rPr>
                <w:rFonts w:ascii="Arial Narrow" w:hAnsi="Arial Narrow"/>
              </w:rPr>
              <w:t>Anderson, Larz T. Guidelines for Preparing Urban Plans. Chicago, Ill.: Planners Press American Planning Association, 1995.</w:t>
            </w:r>
          </w:p>
          <w:p w14:paraId="263F5538" w14:textId="77777777" w:rsidR="00B75659" w:rsidRPr="00BA130B" w:rsidRDefault="00B75659" w:rsidP="00B75659">
            <w:pPr>
              <w:pStyle w:val="Reference"/>
              <w:widowControl w:val="0"/>
              <w:rPr>
                <w:rFonts w:ascii="Arial Narrow" w:hAnsi="Arial Narrow"/>
              </w:rPr>
            </w:pPr>
            <w:r w:rsidRPr="00BA130B">
              <w:rPr>
                <w:rFonts w:ascii="Arial Narrow" w:hAnsi="Arial Narrow"/>
              </w:rPr>
              <w:t>Baer, William C. "General Plan Evaluation Criteria: An Approach to Making Better Plans." Journal of the American Planning Association 63.3 1997: 329-44.</w:t>
            </w:r>
          </w:p>
        </w:tc>
      </w:tr>
      <w:tr w:rsidR="00B75659" w:rsidRPr="00BA130B" w14:paraId="21D6DDC2" w14:textId="77777777" w:rsidTr="00B75659">
        <w:trPr>
          <w:cantSplit/>
        </w:trPr>
        <w:tc>
          <w:tcPr>
            <w:tcW w:w="925" w:type="dxa"/>
            <w:tcBorders>
              <w:top w:val="single" w:sz="4" w:space="0" w:color="auto"/>
              <w:left w:val="single" w:sz="4" w:space="0" w:color="auto"/>
              <w:bottom w:val="single" w:sz="4" w:space="0" w:color="auto"/>
              <w:right w:val="single" w:sz="4" w:space="0" w:color="auto"/>
            </w:tcBorders>
            <w:shd w:val="clear" w:color="auto" w:fill="auto"/>
          </w:tcPr>
          <w:p w14:paraId="4A8341E3"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4B</w:t>
            </w:r>
          </w:p>
          <w:p w14:paraId="288388A5"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WED</w:t>
            </w:r>
          </w:p>
          <w:p w14:paraId="591DD9FD"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Oct 19</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94093A7" w14:textId="77777777" w:rsidR="00B75659" w:rsidRPr="00642125" w:rsidRDefault="00B75659" w:rsidP="00B75659">
            <w:pPr>
              <w:widowControl w:val="0"/>
              <w:rPr>
                <w:sz w:val="20"/>
              </w:rPr>
            </w:pPr>
            <w:r w:rsidRPr="00642125">
              <w:rPr>
                <w:sz w:val="20"/>
              </w:rPr>
              <w:t>Housing</w:t>
            </w:r>
          </w:p>
          <w:p w14:paraId="6D6D5837" w14:textId="77777777" w:rsidR="00B75659" w:rsidRPr="00642125" w:rsidRDefault="00B75659" w:rsidP="00B75659">
            <w:pPr>
              <w:widowControl w:val="0"/>
              <w:rPr>
                <w:sz w:val="20"/>
              </w:rPr>
            </w:pPr>
            <w:r w:rsidRPr="00642125">
              <w:rPr>
                <w:sz w:val="20"/>
              </w:rPr>
              <w:t>• Housing policy</w:t>
            </w:r>
          </w:p>
          <w:p w14:paraId="16DE1B10" w14:textId="77777777" w:rsidR="00B75659" w:rsidRPr="00642125" w:rsidRDefault="00B75659" w:rsidP="00B75659">
            <w:pPr>
              <w:widowControl w:val="0"/>
              <w:rPr>
                <w:sz w:val="20"/>
              </w:rPr>
            </w:pPr>
            <w:r w:rsidRPr="00642125">
              <w:rPr>
                <w:sz w:val="20"/>
              </w:rPr>
              <w:t>• Housing discrimination</w:t>
            </w:r>
          </w:p>
          <w:p w14:paraId="61C0E9A3" w14:textId="77777777" w:rsidR="00B75659" w:rsidRPr="00BA130B" w:rsidRDefault="00B75659" w:rsidP="00B75659">
            <w:pPr>
              <w:widowControl w:val="0"/>
              <w:rPr>
                <w:sz w:val="20"/>
              </w:rPr>
            </w:pPr>
            <w:r w:rsidRPr="00642125">
              <w:rPr>
                <w:sz w:val="20"/>
              </w:rPr>
              <w:t xml:space="preserve">• Affordable housing </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40CFEE3A" w14:textId="77777777" w:rsidR="00B75659" w:rsidRPr="004627EF" w:rsidRDefault="00B75659" w:rsidP="00B75659">
            <w:pPr>
              <w:pStyle w:val="Reference"/>
              <w:widowControl w:val="0"/>
              <w:ind w:left="0" w:firstLine="0"/>
              <w:rPr>
                <w:rFonts w:ascii="Arial Narrow" w:hAnsi="Arial Narrow"/>
                <w:b/>
              </w:rPr>
            </w:pPr>
            <w:r>
              <w:rPr>
                <w:rFonts w:ascii="Arial Narrow" w:hAnsi="Arial Narrow"/>
                <w:b/>
                <w:noProof w:val="0"/>
              </w:rPr>
              <w:t xml:space="preserve">Canvas: </w:t>
            </w:r>
            <w:r w:rsidRPr="004627EF">
              <w:rPr>
                <w:rFonts w:ascii="Arial Narrow" w:hAnsi="Arial Narrow"/>
                <w:b/>
                <w:noProof w:val="0"/>
              </w:rPr>
              <w:t>Housing Quiz by 11am</w:t>
            </w:r>
            <w:r w:rsidRPr="004627EF">
              <w:rPr>
                <w:rFonts w:ascii="Arial Narrow" w:hAnsi="Arial Narrow"/>
                <w:b/>
              </w:rPr>
              <w:t xml:space="preserve"> </w:t>
            </w:r>
          </w:p>
          <w:p w14:paraId="03F30303" w14:textId="77777777" w:rsidR="00B75659" w:rsidRPr="00642125" w:rsidRDefault="00B75659" w:rsidP="00B75659">
            <w:pPr>
              <w:pStyle w:val="Reference"/>
              <w:widowControl w:val="0"/>
              <w:rPr>
                <w:rFonts w:ascii="Arial Narrow" w:hAnsi="Arial Narrow"/>
              </w:rPr>
            </w:pPr>
            <w:r w:rsidRPr="00642125">
              <w:rPr>
                <w:rFonts w:ascii="Arial Narrow" w:hAnsi="Arial Narrow"/>
              </w:rPr>
              <w:t>Planning USA: Chapter 15</w:t>
            </w:r>
          </w:p>
          <w:p w14:paraId="1CC738B3" w14:textId="77777777" w:rsidR="00B75659" w:rsidRPr="00BA130B" w:rsidRDefault="00B75659" w:rsidP="00B75659">
            <w:pPr>
              <w:pStyle w:val="Reference"/>
              <w:widowControl w:val="0"/>
              <w:rPr>
                <w:rFonts w:ascii="Arial Narrow" w:hAnsi="Arial Narrow"/>
                <w:noProof w:val="0"/>
              </w:rPr>
            </w:pPr>
            <w:r w:rsidRPr="00642125">
              <w:rPr>
                <w:rFonts w:ascii="Arial Narrow" w:hAnsi="Arial Narrow"/>
              </w:rPr>
              <w:t>Hernandez, Jesus. 2009. “Redlining Revisited: Mortgage Lending Patterns in Sacramento 1930–2004.” International Journal of Urban and Regional Research. 33(2): 291-313.</w:t>
            </w:r>
          </w:p>
        </w:tc>
      </w:tr>
      <w:tr w:rsidR="00B75659" w:rsidRPr="00BA130B" w14:paraId="7E8F86AF" w14:textId="77777777" w:rsidTr="00B75659">
        <w:trPr>
          <w:cantSplit/>
        </w:trPr>
        <w:tc>
          <w:tcPr>
            <w:tcW w:w="925" w:type="dxa"/>
            <w:tcBorders>
              <w:top w:val="single" w:sz="4" w:space="0" w:color="auto"/>
              <w:left w:val="single" w:sz="4" w:space="0" w:color="auto"/>
              <w:bottom w:val="single" w:sz="4" w:space="0" w:color="auto"/>
              <w:right w:val="single" w:sz="4" w:space="0" w:color="auto"/>
            </w:tcBorders>
            <w:shd w:val="clear" w:color="auto" w:fill="auto"/>
          </w:tcPr>
          <w:p w14:paraId="4B060DD4"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5A</w:t>
            </w:r>
          </w:p>
          <w:p w14:paraId="424D5A41"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MON</w:t>
            </w:r>
          </w:p>
          <w:p w14:paraId="2C8C3A18" w14:textId="77777777" w:rsidR="00B75659" w:rsidRPr="00BA130B" w:rsidRDefault="00B75659" w:rsidP="00B75659">
            <w:pPr>
              <w:pStyle w:val="Heading7"/>
              <w:keepNext w:val="0"/>
              <w:keepLines w:val="0"/>
              <w:widowControl w:val="0"/>
              <w:spacing w:before="0"/>
              <w:rPr>
                <w:rFonts w:ascii="Arial Narrow" w:hAnsi="Arial Narrow"/>
                <w:i w:val="0"/>
                <w:sz w:val="20"/>
              </w:rPr>
            </w:pPr>
            <w:r w:rsidRPr="00BA130B">
              <w:rPr>
                <w:rFonts w:ascii="Arial Narrow" w:hAnsi="Arial Narrow"/>
                <w:i w:val="0"/>
                <w:sz w:val="20"/>
              </w:rPr>
              <w:t>Oct 24</w:t>
            </w:r>
          </w:p>
          <w:p w14:paraId="1A9D7354" w14:textId="77777777" w:rsidR="00B75659" w:rsidRPr="00BA130B" w:rsidRDefault="00B75659" w:rsidP="00B75659">
            <w:pPr>
              <w:pStyle w:val="Heading7"/>
              <w:keepNext w:val="0"/>
              <w:keepLines w:val="0"/>
              <w:widowControl w:val="0"/>
              <w:spacing w:before="0"/>
              <w:rPr>
                <w:rFonts w:ascii="Arial Narrow" w:hAnsi="Arial Narrow"/>
                <w:i w:val="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55E115E" w14:textId="77777777" w:rsidR="00B75659" w:rsidRPr="00BA130B" w:rsidRDefault="00B75659" w:rsidP="00B75659">
            <w:pPr>
              <w:widowControl w:val="0"/>
              <w:rPr>
                <w:sz w:val="20"/>
              </w:rPr>
            </w:pPr>
            <w:r w:rsidRPr="00BA130B">
              <w:rPr>
                <w:sz w:val="20"/>
              </w:rPr>
              <w:t xml:space="preserve">Environmental Planning </w:t>
            </w:r>
          </w:p>
          <w:p w14:paraId="24CD114D" w14:textId="77777777" w:rsidR="00B75659" w:rsidRPr="00BA130B" w:rsidRDefault="00B75659" w:rsidP="00B75659">
            <w:pPr>
              <w:widowControl w:val="0"/>
              <w:numPr>
                <w:ilvl w:val="0"/>
                <w:numId w:val="23"/>
              </w:numPr>
              <w:rPr>
                <w:sz w:val="20"/>
              </w:rPr>
            </w:pPr>
            <w:r w:rsidRPr="00BA130B">
              <w:rPr>
                <w:sz w:val="20"/>
              </w:rPr>
              <w:t xml:space="preserve">Policy Overview </w:t>
            </w:r>
          </w:p>
          <w:p w14:paraId="6A1D7BC1" w14:textId="77777777" w:rsidR="00B75659" w:rsidRPr="00BA130B" w:rsidRDefault="00B75659" w:rsidP="00B75659">
            <w:pPr>
              <w:widowControl w:val="0"/>
              <w:rPr>
                <w:sz w:val="20"/>
              </w:rPr>
            </w:pPr>
            <w:r w:rsidRPr="00BA130B">
              <w:rPr>
                <w:sz w:val="20"/>
              </w:rPr>
              <w:t>GROUP TIME</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08219194" w14:textId="77777777" w:rsidR="00B75659" w:rsidRPr="00BA130B" w:rsidRDefault="00B75659" w:rsidP="00B75659">
            <w:pPr>
              <w:pStyle w:val="Reference"/>
              <w:widowControl w:val="0"/>
              <w:rPr>
                <w:rFonts w:ascii="Arial Narrow" w:hAnsi="Arial Narrow"/>
                <w:noProof w:val="0"/>
              </w:rPr>
            </w:pPr>
            <w:r w:rsidRPr="00BA130B">
              <w:rPr>
                <w:rFonts w:ascii="Arial Narrow" w:hAnsi="Arial Narrow"/>
                <w:noProof w:val="0"/>
              </w:rPr>
              <w:t>Daniels and Daniels 2003 “Chapter 2” Environmental Planning Handbook. Chicago, IL: American Planning Association</w:t>
            </w:r>
          </w:p>
          <w:p w14:paraId="0ADA94EA" w14:textId="77777777" w:rsidR="00B75659" w:rsidRPr="00BA130B" w:rsidRDefault="00B75659" w:rsidP="00B75659">
            <w:pPr>
              <w:pStyle w:val="Reference"/>
              <w:widowControl w:val="0"/>
              <w:rPr>
                <w:rFonts w:ascii="Arial Narrow" w:hAnsi="Arial Narrow"/>
                <w:noProof w:val="0"/>
              </w:rPr>
            </w:pPr>
            <w:r w:rsidRPr="00BA130B">
              <w:rPr>
                <w:rFonts w:ascii="Arial Narrow" w:hAnsi="Arial Narrow"/>
                <w:noProof w:val="0"/>
              </w:rPr>
              <w:t>U.S. Fish and Wildlife Service. “Endangered Species: General Information” and “ESA: Basic Facts.”</w:t>
            </w:r>
          </w:p>
        </w:tc>
      </w:tr>
      <w:tr w:rsidR="00B75659" w:rsidRPr="00BA130B" w14:paraId="5511BAC3" w14:textId="77777777" w:rsidTr="00B75659">
        <w:trPr>
          <w:cantSplit/>
        </w:trPr>
        <w:tc>
          <w:tcPr>
            <w:tcW w:w="925" w:type="dxa"/>
            <w:shd w:val="clear" w:color="auto" w:fill="auto"/>
          </w:tcPr>
          <w:p w14:paraId="632ED1D2" w14:textId="77777777" w:rsidR="00B75659" w:rsidRPr="00BA130B" w:rsidRDefault="00B75659" w:rsidP="00B75659">
            <w:pPr>
              <w:widowControl w:val="0"/>
              <w:rPr>
                <w:sz w:val="20"/>
              </w:rPr>
            </w:pPr>
            <w:r w:rsidRPr="00BA130B">
              <w:rPr>
                <w:sz w:val="20"/>
              </w:rPr>
              <w:t>5B</w:t>
            </w:r>
          </w:p>
          <w:p w14:paraId="16345503" w14:textId="77777777" w:rsidR="00B75659" w:rsidRPr="00BA130B" w:rsidRDefault="00B75659" w:rsidP="00B75659">
            <w:pPr>
              <w:widowControl w:val="0"/>
              <w:rPr>
                <w:sz w:val="20"/>
              </w:rPr>
            </w:pPr>
            <w:r w:rsidRPr="00BA130B">
              <w:rPr>
                <w:sz w:val="20"/>
              </w:rPr>
              <w:t>WED</w:t>
            </w:r>
          </w:p>
          <w:p w14:paraId="70AE00E5" w14:textId="77777777" w:rsidR="00B75659" w:rsidRPr="00BA130B" w:rsidRDefault="00B75659" w:rsidP="00B75659">
            <w:pPr>
              <w:widowControl w:val="0"/>
              <w:rPr>
                <w:sz w:val="20"/>
              </w:rPr>
            </w:pPr>
            <w:r w:rsidRPr="00BA130B">
              <w:rPr>
                <w:sz w:val="20"/>
              </w:rPr>
              <w:t>Oct 26</w:t>
            </w:r>
          </w:p>
        </w:tc>
        <w:tc>
          <w:tcPr>
            <w:tcW w:w="2070" w:type="dxa"/>
            <w:shd w:val="clear" w:color="auto" w:fill="auto"/>
          </w:tcPr>
          <w:p w14:paraId="5E6542DB" w14:textId="77777777" w:rsidR="00B75659" w:rsidRPr="00BA130B" w:rsidRDefault="00B75659" w:rsidP="00B75659">
            <w:pPr>
              <w:widowControl w:val="0"/>
              <w:rPr>
                <w:sz w:val="20"/>
              </w:rPr>
            </w:pPr>
            <w:r>
              <w:rPr>
                <w:sz w:val="20"/>
              </w:rPr>
              <w:t>Water</w:t>
            </w:r>
            <w:r w:rsidRPr="00BA130B">
              <w:rPr>
                <w:sz w:val="20"/>
              </w:rPr>
              <w:t xml:space="preserve"> </w:t>
            </w:r>
          </w:p>
          <w:p w14:paraId="6DC2BA86" w14:textId="77777777" w:rsidR="00B75659" w:rsidRPr="00BA130B" w:rsidRDefault="00B75659" w:rsidP="00B75659">
            <w:pPr>
              <w:widowControl w:val="0"/>
              <w:numPr>
                <w:ilvl w:val="0"/>
                <w:numId w:val="23"/>
              </w:numPr>
              <w:rPr>
                <w:sz w:val="20"/>
              </w:rPr>
            </w:pPr>
            <w:r w:rsidRPr="00BA130B">
              <w:rPr>
                <w:sz w:val="20"/>
              </w:rPr>
              <w:t>Wetland mitigation</w:t>
            </w:r>
          </w:p>
          <w:p w14:paraId="627AA741" w14:textId="77777777" w:rsidR="00B75659" w:rsidRPr="00BA130B" w:rsidRDefault="00B75659" w:rsidP="00B75659">
            <w:pPr>
              <w:widowControl w:val="0"/>
              <w:numPr>
                <w:ilvl w:val="0"/>
                <w:numId w:val="23"/>
              </w:numPr>
              <w:rPr>
                <w:sz w:val="20"/>
              </w:rPr>
            </w:pPr>
            <w:r w:rsidRPr="00BA130B">
              <w:rPr>
                <w:sz w:val="20"/>
              </w:rPr>
              <w:t>Stormwater</w:t>
            </w:r>
          </w:p>
          <w:p w14:paraId="166F5D21" w14:textId="77777777" w:rsidR="00B75659" w:rsidRPr="00BA130B" w:rsidRDefault="00B75659" w:rsidP="00B75659">
            <w:pPr>
              <w:widowControl w:val="0"/>
              <w:rPr>
                <w:sz w:val="20"/>
              </w:rPr>
            </w:pPr>
            <w:r w:rsidRPr="00BA130B">
              <w:rPr>
                <w:sz w:val="20"/>
              </w:rPr>
              <w:t>GROUP TIME</w:t>
            </w:r>
          </w:p>
        </w:tc>
        <w:tc>
          <w:tcPr>
            <w:tcW w:w="6581" w:type="dxa"/>
            <w:shd w:val="clear" w:color="auto" w:fill="auto"/>
          </w:tcPr>
          <w:p w14:paraId="49547FC6" w14:textId="77777777" w:rsidR="00B75659" w:rsidRPr="00BA130B" w:rsidRDefault="00B75659" w:rsidP="00B75659">
            <w:pPr>
              <w:pStyle w:val="Reference"/>
              <w:widowControl w:val="0"/>
              <w:rPr>
                <w:rFonts w:ascii="Arial Narrow" w:hAnsi="Arial Narrow"/>
                <w:b/>
                <w:noProof w:val="0"/>
              </w:rPr>
            </w:pPr>
            <w:r w:rsidRPr="00BA130B">
              <w:rPr>
                <w:rFonts w:ascii="Arial Narrow" w:hAnsi="Arial Narrow"/>
                <w:b/>
                <w:noProof w:val="0"/>
              </w:rPr>
              <w:t>Environmental Problem due at start of class</w:t>
            </w:r>
          </w:p>
          <w:p w14:paraId="49B69F07" w14:textId="77777777" w:rsidR="00B75659" w:rsidRPr="00BA130B" w:rsidRDefault="00B75659" w:rsidP="00B75659">
            <w:pPr>
              <w:pStyle w:val="Reference"/>
              <w:widowControl w:val="0"/>
              <w:rPr>
                <w:rFonts w:ascii="Arial Narrow" w:hAnsi="Arial Narrow"/>
                <w:noProof w:val="0"/>
              </w:rPr>
            </w:pPr>
            <w:r w:rsidRPr="00BA130B">
              <w:rPr>
                <w:rFonts w:ascii="Arial Narrow" w:hAnsi="Arial Narrow"/>
                <w:noProof w:val="0"/>
              </w:rPr>
              <w:t>City Wetland Information: TBA</w:t>
            </w:r>
          </w:p>
          <w:p w14:paraId="7DFFB00C" w14:textId="77777777" w:rsidR="00B75659" w:rsidRPr="00BA130B" w:rsidRDefault="00B75659" w:rsidP="00B75659">
            <w:pPr>
              <w:pStyle w:val="Reference"/>
              <w:widowControl w:val="0"/>
              <w:rPr>
                <w:rFonts w:ascii="Arial Narrow" w:hAnsi="Arial Narrow"/>
                <w:noProof w:val="0"/>
              </w:rPr>
            </w:pPr>
            <w:proofErr w:type="spellStart"/>
            <w:r w:rsidRPr="00BA130B">
              <w:rPr>
                <w:rFonts w:ascii="Arial Narrow" w:hAnsi="Arial Narrow"/>
                <w:noProof w:val="0"/>
              </w:rPr>
              <w:t>Beatley</w:t>
            </w:r>
            <w:proofErr w:type="spellEnd"/>
            <w:r w:rsidRPr="00BA130B">
              <w:rPr>
                <w:rFonts w:ascii="Arial Narrow" w:hAnsi="Arial Narrow"/>
                <w:noProof w:val="0"/>
              </w:rPr>
              <w:t>, Timothy. 2000. “Preserving biodiversity: Challenges for planners.” Journal of the American Planning Association. 661: 5-20.</w:t>
            </w:r>
          </w:p>
        </w:tc>
      </w:tr>
      <w:tr w:rsidR="00B75659" w:rsidRPr="00BA130B" w14:paraId="7A129D98" w14:textId="77777777" w:rsidTr="00B75659">
        <w:trPr>
          <w:cantSplit/>
        </w:trPr>
        <w:tc>
          <w:tcPr>
            <w:tcW w:w="925" w:type="dxa"/>
            <w:shd w:val="clear" w:color="auto" w:fill="auto"/>
          </w:tcPr>
          <w:p w14:paraId="2436B52A" w14:textId="77777777" w:rsidR="00B75659" w:rsidRPr="00BA130B" w:rsidRDefault="00B75659" w:rsidP="00B75659">
            <w:pPr>
              <w:widowControl w:val="0"/>
              <w:rPr>
                <w:sz w:val="20"/>
              </w:rPr>
            </w:pPr>
            <w:r w:rsidRPr="00BA130B">
              <w:rPr>
                <w:sz w:val="20"/>
              </w:rPr>
              <w:t>6A</w:t>
            </w:r>
          </w:p>
          <w:p w14:paraId="61D0DC6E" w14:textId="77777777" w:rsidR="00B75659" w:rsidRPr="00BA130B" w:rsidRDefault="00B75659" w:rsidP="00B75659">
            <w:pPr>
              <w:widowControl w:val="0"/>
              <w:rPr>
                <w:sz w:val="20"/>
              </w:rPr>
            </w:pPr>
            <w:r w:rsidRPr="00BA130B">
              <w:rPr>
                <w:sz w:val="20"/>
              </w:rPr>
              <w:t>MON</w:t>
            </w:r>
          </w:p>
          <w:p w14:paraId="24A54F70" w14:textId="77777777" w:rsidR="00B75659" w:rsidRPr="00BA130B" w:rsidRDefault="00B75659" w:rsidP="00B75659">
            <w:pPr>
              <w:widowControl w:val="0"/>
              <w:rPr>
                <w:sz w:val="20"/>
              </w:rPr>
            </w:pPr>
            <w:r w:rsidRPr="00BA130B">
              <w:rPr>
                <w:sz w:val="20"/>
              </w:rPr>
              <w:t>Oct 31</w:t>
            </w:r>
          </w:p>
        </w:tc>
        <w:tc>
          <w:tcPr>
            <w:tcW w:w="2070" w:type="dxa"/>
            <w:shd w:val="clear" w:color="auto" w:fill="auto"/>
          </w:tcPr>
          <w:p w14:paraId="74E54F9B" w14:textId="77777777" w:rsidR="00B75659" w:rsidRPr="00BA130B" w:rsidRDefault="00B75659" w:rsidP="00B75659">
            <w:pPr>
              <w:widowControl w:val="0"/>
              <w:rPr>
                <w:sz w:val="20"/>
              </w:rPr>
            </w:pPr>
            <w:r w:rsidRPr="00BA130B">
              <w:rPr>
                <w:sz w:val="20"/>
              </w:rPr>
              <w:t>Contaminated land</w:t>
            </w:r>
          </w:p>
          <w:p w14:paraId="1C2BD7EF" w14:textId="77777777" w:rsidR="00B75659" w:rsidRPr="00BA130B" w:rsidRDefault="00B75659" w:rsidP="00B75659">
            <w:pPr>
              <w:widowControl w:val="0"/>
              <w:numPr>
                <w:ilvl w:val="0"/>
                <w:numId w:val="26"/>
              </w:numPr>
              <w:rPr>
                <w:sz w:val="20"/>
              </w:rPr>
            </w:pPr>
            <w:r w:rsidRPr="00BA130B">
              <w:rPr>
                <w:sz w:val="20"/>
              </w:rPr>
              <w:t>Superfund</w:t>
            </w:r>
          </w:p>
          <w:p w14:paraId="5907B195" w14:textId="77777777" w:rsidR="00B75659" w:rsidRPr="00BA130B" w:rsidRDefault="00B75659" w:rsidP="00B75659">
            <w:pPr>
              <w:widowControl w:val="0"/>
              <w:numPr>
                <w:ilvl w:val="0"/>
                <w:numId w:val="26"/>
              </w:numPr>
              <w:rPr>
                <w:sz w:val="20"/>
              </w:rPr>
            </w:pPr>
            <w:r w:rsidRPr="00BA130B">
              <w:rPr>
                <w:sz w:val="20"/>
              </w:rPr>
              <w:t>Brownfields</w:t>
            </w:r>
          </w:p>
          <w:p w14:paraId="17347F18" w14:textId="77777777" w:rsidR="00B75659" w:rsidRPr="00BA130B" w:rsidRDefault="00B75659" w:rsidP="00B75659">
            <w:pPr>
              <w:widowControl w:val="0"/>
              <w:rPr>
                <w:sz w:val="20"/>
              </w:rPr>
            </w:pPr>
            <w:r w:rsidRPr="00BA130B">
              <w:rPr>
                <w:sz w:val="20"/>
              </w:rPr>
              <w:t>GROUP TIME</w:t>
            </w:r>
          </w:p>
        </w:tc>
        <w:tc>
          <w:tcPr>
            <w:tcW w:w="6581" w:type="dxa"/>
            <w:shd w:val="clear" w:color="auto" w:fill="auto"/>
          </w:tcPr>
          <w:p w14:paraId="53FC66A7" w14:textId="77777777" w:rsidR="00B75659" w:rsidRPr="00BA130B" w:rsidRDefault="00B75659" w:rsidP="00B75659">
            <w:pPr>
              <w:pStyle w:val="Reference"/>
              <w:widowControl w:val="0"/>
              <w:rPr>
                <w:rFonts w:ascii="Arial Narrow" w:hAnsi="Arial Narrow"/>
                <w:noProof w:val="0"/>
              </w:rPr>
            </w:pPr>
            <w:r w:rsidRPr="00BA130B">
              <w:rPr>
                <w:rFonts w:ascii="Arial Narrow" w:hAnsi="Arial Narrow"/>
                <w:noProof w:val="0"/>
              </w:rPr>
              <w:t>Daniels and Daniels 2003 “Chapter 7” Planning for Toxic Substances and Toxic Waste</w:t>
            </w:r>
            <w:r w:rsidRPr="00BA130B">
              <w:rPr>
                <w:rFonts w:ascii="Arial Narrow" w:hAnsi="Arial Narrow"/>
                <w:i/>
                <w:noProof w:val="0"/>
              </w:rPr>
              <w:t>.”</w:t>
            </w:r>
            <w:r w:rsidRPr="00BA130B">
              <w:rPr>
                <w:rFonts w:ascii="Arial Narrow" w:hAnsi="Arial Narrow"/>
                <w:noProof w:val="0"/>
              </w:rPr>
              <w:t xml:space="preserve"> Chicago, IL: American Planning Association</w:t>
            </w:r>
          </w:p>
          <w:p w14:paraId="14FAF195" w14:textId="77777777" w:rsidR="00B75659" w:rsidRPr="00BA130B" w:rsidRDefault="00B75659" w:rsidP="00B75659">
            <w:pPr>
              <w:pStyle w:val="Reference"/>
              <w:widowControl w:val="0"/>
              <w:rPr>
                <w:rFonts w:ascii="Arial Narrow" w:hAnsi="Arial Narrow"/>
                <w:noProof w:val="0"/>
              </w:rPr>
            </w:pPr>
            <w:r w:rsidRPr="00BA130B">
              <w:rPr>
                <w:rFonts w:ascii="Arial Narrow" w:hAnsi="Arial Narrow"/>
                <w:noProof w:val="0"/>
              </w:rPr>
              <w:t xml:space="preserve">Platt, Rutherford 2001 “Chapter 3: Ecology and Land Development” In </w:t>
            </w:r>
            <w:proofErr w:type="gramStart"/>
            <w:r w:rsidRPr="00BA130B">
              <w:rPr>
                <w:rFonts w:ascii="Arial Narrow" w:hAnsi="Arial Narrow"/>
                <w:i/>
                <w:noProof w:val="0"/>
              </w:rPr>
              <w:t>The</w:t>
            </w:r>
            <w:proofErr w:type="gramEnd"/>
            <w:r w:rsidRPr="00BA130B">
              <w:rPr>
                <w:rFonts w:ascii="Arial Narrow" w:hAnsi="Arial Narrow"/>
                <w:i/>
                <w:noProof w:val="0"/>
              </w:rPr>
              <w:t xml:space="preserve"> Practice of Sustainable Development</w:t>
            </w:r>
            <w:r w:rsidRPr="00BA130B">
              <w:rPr>
                <w:rFonts w:ascii="Arial Narrow" w:hAnsi="Arial Narrow"/>
                <w:noProof w:val="0"/>
              </w:rPr>
              <w:t>.” Washington: Urban Land Institute.</w:t>
            </w:r>
          </w:p>
        </w:tc>
      </w:tr>
      <w:tr w:rsidR="00B75659" w:rsidRPr="00BA130B" w14:paraId="5918FBD6" w14:textId="77777777" w:rsidTr="00B75659">
        <w:trPr>
          <w:cantSplit/>
        </w:trPr>
        <w:tc>
          <w:tcPr>
            <w:tcW w:w="925" w:type="dxa"/>
            <w:shd w:val="clear" w:color="auto" w:fill="auto"/>
          </w:tcPr>
          <w:p w14:paraId="3734C076" w14:textId="77777777" w:rsidR="00B75659" w:rsidRPr="00BA130B" w:rsidRDefault="00B75659" w:rsidP="00B75659">
            <w:pPr>
              <w:widowControl w:val="0"/>
              <w:rPr>
                <w:sz w:val="20"/>
              </w:rPr>
            </w:pPr>
            <w:r w:rsidRPr="00BA130B">
              <w:rPr>
                <w:sz w:val="20"/>
              </w:rPr>
              <w:t>6B</w:t>
            </w:r>
          </w:p>
          <w:p w14:paraId="7DC84C99" w14:textId="77777777" w:rsidR="00B75659" w:rsidRPr="00BA130B" w:rsidRDefault="00B75659" w:rsidP="00B75659">
            <w:pPr>
              <w:widowControl w:val="0"/>
              <w:rPr>
                <w:sz w:val="20"/>
              </w:rPr>
            </w:pPr>
            <w:r w:rsidRPr="00BA130B">
              <w:rPr>
                <w:sz w:val="20"/>
              </w:rPr>
              <w:t>WED</w:t>
            </w:r>
          </w:p>
          <w:p w14:paraId="082F92B4" w14:textId="77777777" w:rsidR="00B75659" w:rsidRPr="00BA130B" w:rsidRDefault="00B75659" w:rsidP="00B75659">
            <w:pPr>
              <w:widowControl w:val="0"/>
              <w:rPr>
                <w:sz w:val="20"/>
              </w:rPr>
            </w:pPr>
            <w:r w:rsidRPr="00BA130B">
              <w:rPr>
                <w:sz w:val="20"/>
              </w:rPr>
              <w:t>Nov 2</w:t>
            </w:r>
          </w:p>
        </w:tc>
        <w:tc>
          <w:tcPr>
            <w:tcW w:w="2070" w:type="dxa"/>
            <w:shd w:val="clear" w:color="auto" w:fill="auto"/>
          </w:tcPr>
          <w:p w14:paraId="241BC674" w14:textId="77777777" w:rsidR="00B75659" w:rsidRPr="00BA130B" w:rsidRDefault="00B75659" w:rsidP="00B75659">
            <w:pPr>
              <w:widowControl w:val="0"/>
              <w:rPr>
                <w:sz w:val="20"/>
              </w:rPr>
            </w:pPr>
            <w:r w:rsidRPr="00BA130B">
              <w:rPr>
                <w:sz w:val="20"/>
              </w:rPr>
              <w:t>Transportation planning</w:t>
            </w:r>
          </w:p>
          <w:p w14:paraId="5899196B" w14:textId="77777777" w:rsidR="00B75659" w:rsidRPr="00BA130B" w:rsidRDefault="00B75659" w:rsidP="00B75659">
            <w:pPr>
              <w:widowControl w:val="0"/>
              <w:numPr>
                <w:ilvl w:val="0"/>
                <w:numId w:val="16"/>
              </w:numPr>
              <w:rPr>
                <w:sz w:val="20"/>
              </w:rPr>
            </w:pPr>
            <w:r w:rsidRPr="00BA130B">
              <w:rPr>
                <w:sz w:val="20"/>
              </w:rPr>
              <w:t>Policy overview</w:t>
            </w:r>
          </w:p>
          <w:p w14:paraId="04711071" w14:textId="77777777" w:rsidR="00B75659" w:rsidRPr="00BA130B" w:rsidRDefault="00B75659" w:rsidP="00B75659">
            <w:pPr>
              <w:widowControl w:val="0"/>
              <w:numPr>
                <w:ilvl w:val="0"/>
                <w:numId w:val="16"/>
              </w:numPr>
              <w:rPr>
                <w:sz w:val="20"/>
              </w:rPr>
            </w:pPr>
            <w:r w:rsidRPr="00BA130B">
              <w:rPr>
                <w:sz w:val="20"/>
              </w:rPr>
              <w:t>Metropolitan roles</w:t>
            </w:r>
          </w:p>
          <w:p w14:paraId="0090681E" w14:textId="77777777" w:rsidR="00B75659" w:rsidRPr="00BA130B" w:rsidRDefault="00B75659" w:rsidP="00B75659">
            <w:pPr>
              <w:widowControl w:val="0"/>
              <w:rPr>
                <w:sz w:val="20"/>
              </w:rPr>
            </w:pPr>
            <w:r w:rsidRPr="00BA130B">
              <w:rPr>
                <w:sz w:val="20"/>
              </w:rPr>
              <w:t>GROUP TIME</w:t>
            </w:r>
          </w:p>
        </w:tc>
        <w:tc>
          <w:tcPr>
            <w:tcW w:w="6581" w:type="dxa"/>
            <w:shd w:val="clear" w:color="auto" w:fill="auto"/>
          </w:tcPr>
          <w:p w14:paraId="3EF6E8B1" w14:textId="77777777" w:rsidR="00B75659" w:rsidRPr="00BA130B" w:rsidRDefault="00B75659" w:rsidP="00B75659">
            <w:pPr>
              <w:widowControl w:val="0"/>
              <w:rPr>
                <w:sz w:val="20"/>
              </w:rPr>
            </w:pPr>
            <w:r w:rsidRPr="00BA130B">
              <w:rPr>
                <w:b/>
                <w:sz w:val="20"/>
              </w:rPr>
              <w:t>Research Assignment Due</w:t>
            </w:r>
            <w:r w:rsidRPr="00BA130B">
              <w:rPr>
                <w:sz w:val="20"/>
              </w:rPr>
              <w:t xml:space="preserve"> </w:t>
            </w:r>
          </w:p>
          <w:p w14:paraId="2149A512" w14:textId="77777777" w:rsidR="00B75659" w:rsidRPr="00BA130B" w:rsidRDefault="00B75659" w:rsidP="00B75659">
            <w:pPr>
              <w:pStyle w:val="Reference"/>
              <w:widowControl w:val="0"/>
              <w:rPr>
                <w:rFonts w:ascii="Arial Narrow" w:hAnsi="Arial Narrow"/>
                <w:noProof w:val="0"/>
              </w:rPr>
            </w:pPr>
            <w:r w:rsidRPr="00BA130B">
              <w:rPr>
                <w:rFonts w:ascii="Arial Narrow" w:hAnsi="Arial Narrow"/>
                <w:noProof w:val="0"/>
              </w:rPr>
              <w:t>ICMA: Ch. 7</w:t>
            </w:r>
          </w:p>
          <w:p w14:paraId="214E6F85" w14:textId="77777777" w:rsidR="00B75659" w:rsidRPr="00BA130B" w:rsidRDefault="00B75659" w:rsidP="00B75659">
            <w:pPr>
              <w:pStyle w:val="Reference"/>
              <w:widowControl w:val="0"/>
              <w:rPr>
                <w:rFonts w:ascii="Arial Narrow" w:hAnsi="Arial Narrow"/>
                <w:noProof w:val="0"/>
              </w:rPr>
            </w:pPr>
            <w:r w:rsidRPr="00BA130B">
              <w:rPr>
                <w:rFonts w:ascii="Arial Narrow" w:hAnsi="Arial Narrow"/>
                <w:noProof w:val="0"/>
              </w:rPr>
              <w:t>Newman, Peter, and Jeffrey Kenworthy. 1999. Chapter 4: “A Vision of Reduced Automobile Dependence.” Pp. 144-191 in Sustainability and Cities: Overcoming Automobile Dependence. Washington: Island Press.</w:t>
            </w:r>
          </w:p>
        </w:tc>
      </w:tr>
      <w:tr w:rsidR="00B75659" w:rsidRPr="00BA130B" w14:paraId="729F11AC" w14:textId="77777777" w:rsidTr="00B75659">
        <w:trPr>
          <w:cantSplit/>
        </w:trPr>
        <w:tc>
          <w:tcPr>
            <w:tcW w:w="925" w:type="dxa"/>
            <w:shd w:val="clear" w:color="auto" w:fill="auto"/>
          </w:tcPr>
          <w:p w14:paraId="2E821543" w14:textId="77777777" w:rsidR="00B75659" w:rsidRPr="00BA130B" w:rsidRDefault="00B75659" w:rsidP="00B75659">
            <w:pPr>
              <w:widowControl w:val="0"/>
              <w:rPr>
                <w:sz w:val="20"/>
              </w:rPr>
            </w:pPr>
            <w:r w:rsidRPr="00BA130B">
              <w:rPr>
                <w:sz w:val="20"/>
              </w:rPr>
              <w:t>7A</w:t>
            </w:r>
          </w:p>
          <w:p w14:paraId="4F7680FB" w14:textId="77777777" w:rsidR="00B75659" w:rsidRPr="00BA130B" w:rsidRDefault="00B75659" w:rsidP="00B75659">
            <w:pPr>
              <w:widowControl w:val="0"/>
              <w:rPr>
                <w:sz w:val="20"/>
              </w:rPr>
            </w:pPr>
            <w:r w:rsidRPr="00BA130B">
              <w:rPr>
                <w:sz w:val="20"/>
              </w:rPr>
              <w:t>MON</w:t>
            </w:r>
          </w:p>
          <w:p w14:paraId="103F0EA1" w14:textId="77777777" w:rsidR="00B75659" w:rsidRPr="00BA130B" w:rsidRDefault="00B75659" w:rsidP="00B75659">
            <w:pPr>
              <w:widowControl w:val="0"/>
              <w:rPr>
                <w:sz w:val="20"/>
              </w:rPr>
            </w:pPr>
            <w:r w:rsidRPr="00BA130B">
              <w:rPr>
                <w:sz w:val="20"/>
              </w:rPr>
              <w:t>Nov 7</w:t>
            </w:r>
          </w:p>
        </w:tc>
        <w:tc>
          <w:tcPr>
            <w:tcW w:w="2070" w:type="dxa"/>
            <w:shd w:val="clear" w:color="auto" w:fill="auto"/>
          </w:tcPr>
          <w:p w14:paraId="5E20EA1D" w14:textId="77777777" w:rsidR="00B75659" w:rsidRPr="00BA130B" w:rsidRDefault="00B75659" w:rsidP="00B75659">
            <w:pPr>
              <w:widowControl w:val="0"/>
              <w:rPr>
                <w:sz w:val="20"/>
              </w:rPr>
            </w:pPr>
            <w:r w:rsidRPr="00BA130B">
              <w:rPr>
                <w:sz w:val="20"/>
              </w:rPr>
              <w:t>Active transportation</w:t>
            </w:r>
          </w:p>
          <w:p w14:paraId="2FC23A25" w14:textId="77777777" w:rsidR="00B75659" w:rsidRPr="00BA130B" w:rsidRDefault="00B75659" w:rsidP="00B75659">
            <w:pPr>
              <w:widowControl w:val="0"/>
              <w:numPr>
                <w:ilvl w:val="0"/>
                <w:numId w:val="27"/>
              </w:numPr>
              <w:rPr>
                <w:sz w:val="20"/>
              </w:rPr>
            </w:pPr>
            <w:r w:rsidRPr="00BA130B">
              <w:rPr>
                <w:sz w:val="20"/>
              </w:rPr>
              <w:t>Walking + Biking</w:t>
            </w:r>
          </w:p>
          <w:p w14:paraId="493D6E97" w14:textId="77777777" w:rsidR="00B75659" w:rsidRPr="00BA130B" w:rsidRDefault="00B75659" w:rsidP="00B75659">
            <w:pPr>
              <w:widowControl w:val="0"/>
              <w:numPr>
                <w:ilvl w:val="0"/>
                <w:numId w:val="27"/>
              </w:numPr>
              <w:rPr>
                <w:sz w:val="20"/>
              </w:rPr>
            </w:pPr>
            <w:r w:rsidRPr="00BA130B">
              <w:rPr>
                <w:sz w:val="20"/>
              </w:rPr>
              <w:t>Transit</w:t>
            </w:r>
          </w:p>
          <w:p w14:paraId="54C865D4" w14:textId="77777777" w:rsidR="00B75659" w:rsidRPr="00BA130B" w:rsidRDefault="00B75659" w:rsidP="00B75659">
            <w:pPr>
              <w:widowControl w:val="0"/>
              <w:rPr>
                <w:sz w:val="20"/>
              </w:rPr>
            </w:pPr>
            <w:r w:rsidRPr="00BA130B">
              <w:rPr>
                <w:sz w:val="20"/>
              </w:rPr>
              <w:t>GROUP TIME</w:t>
            </w:r>
          </w:p>
        </w:tc>
        <w:tc>
          <w:tcPr>
            <w:tcW w:w="6581" w:type="dxa"/>
            <w:shd w:val="clear" w:color="auto" w:fill="auto"/>
          </w:tcPr>
          <w:p w14:paraId="26F76117" w14:textId="77777777" w:rsidR="00B75659" w:rsidRPr="00BA130B" w:rsidRDefault="00B75659" w:rsidP="00B75659">
            <w:pPr>
              <w:pStyle w:val="Reference"/>
              <w:widowControl w:val="0"/>
              <w:rPr>
                <w:rFonts w:ascii="Arial Narrow" w:hAnsi="Arial Narrow"/>
                <w:noProof w:val="0"/>
              </w:rPr>
            </w:pPr>
            <w:r w:rsidRPr="00BA130B">
              <w:rPr>
                <w:rFonts w:ascii="Arial Narrow" w:hAnsi="Arial Narrow"/>
                <w:noProof w:val="0"/>
              </w:rPr>
              <w:t xml:space="preserve">Designing Streets for Walkability and Safety. </w:t>
            </w:r>
            <w:r w:rsidRPr="00BA130B">
              <w:rPr>
                <w:rFonts w:ascii="Arial Narrow" w:hAnsi="Arial Narrow"/>
                <w:i/>
                <w:noProof w:val="0"/>
              </w:rPr>
              <w:t>New Urban News</w:t>
            </w:r>
            <w:r w:rsidRPr="00BA130B">
              <w:rPr>
                <w:rFonts w:ascii="Arial Narrow" w:hAnsi="Arial Narrow"/>
                <w:noProof w:val="0"/>
              </w:rPr>
              <w:t xml:space="preserve">. </w:t>
            </w:r>
            <w:hyperlink r:id="rId30" w:history="1">
              <w:r w:rsidRPr="00BA130B">
                <w:rPr>
                  <w:rStyle w:val="Hyperlink"/>
                  <w:rFonts w:ascii="Arial Narrow" w:hAnsi="Arial Narrow"/>
                </w:rPr>
                <w:t>http://www.newurbannews.com/specialreports.streets.pdf</w:t>
              </w:r>
            </w:hyperlink>
            <w:r w:rsidRPr="00BA130B">
              <w:rPr>
                <w:rFonts w:ascii="Arial Narrow" w:hAnsi="Arial Narrow"/>
                <w:noProof w:val="0"/>
              </w:rPr>
              <w:t xml:space="preserve"> Accessed: 1/05 </w:t>
            </w:r>
          </w:p>
          <w:p w14:paraId="7B54787B" w14:textId="77777777" w:rsidR="00B75659" w:rsidRPr="00BA130B" w:rsidRDefault="00B75659" w:rsidP="00B75659">
            <w:pPr>
              <w:pStyle w:val="Reference"/>
              <w:widowControl w:val="0"/>
              <w:rPr>
                <w:rFonts w:ascii="Arial Narrow" w:hAnsi="Arial Narrow"/>
                <w:i/>
                <w:noProof w:val="0"/>
              </w:rPr>
            </w:pPr>
            <w:r w:rsidRPr="00BA130B">
              <w:rPr>
                <w:rFonts w:ascii="Arial Narrow" w:hAnsi="Arial Narrow"/>
                <w:noProof w:val="0"/>
              </w:rPr>
              <w:t xml:space="preserve">Southworth, Michael. “Designing the Walkable City.” </w:t>
            </w:r>
            <w:r w:rsidRPr="00BA130B">
              <w:rPr>
                <w:rFonts w:ascii="Arial Narrow" w:hAnsi="Arial Narrow"/>
                <w:i/>
                <w:noProof w:val="0"/>
              </w:rPr>
              <w:t xml:space="preserve">Journal of Urban Planning and Development. </w:t>
            </w:r>
            <w:r w:rsidRPr="00BA130B">
              <w:rPr>
                <w:rFonts w:ascii="Arial Narrow" w:hAnsi="Arial Narrow"/>
                <w:noProof w:val="0"/>
              </w:rPr>
              <w:t>131(4): 246-257</w:t>
            </w:r>
          </w:p>
        </w:tc>
      </w:tr>
      <w:tr w:rsidR="00B75659" w:rsidRPr="00BA130B" w14:paraId="4B6AD0C5" w14:textId="77777777" w:rsidTr="00B75659">
        <w:trPr>
          <w:cantSplit/>
        </w:trPr>
        <w:tc>
          <w:tcPr>
            <w:tcW w:w="925" w:type="dxa"/>
            <w:shd w:val="clear" w:color="auto" w:fill="auto"/>
          </w:tcPr>
          <w:p w14:paraId="5B75F196" w14:textId="77777777" w:rsidR="00B75659" w:rsidRPr="00BA130B" w:rsidRDefault="00B75659" w:rsidP="00B75659">
            <w:pPr>
              <w:widowControl w:val="0"/>
              <w:rPr>
                <w:sz w:val="20"/>
              </w:rPr>
            </w:pPr>
            <w:r w:rsidRPr="00BA130B">
              <w:rPr>
                <w:sz w:val="20"/>
              </w:rPr>
              <w:t>7B</w:t>
            </w:r>
          </w:p>
          <w:p w14:paraId="56C1FC4E" w14:textId="77777777" w:rsidR="00B75659" w:rsidRPr="00BA130B" w:rsidRDefault="00B75659" w:rsidP="00B75659">
            <w:pPr>
              <w:widowControl w:val="0"/>
              <w:rPr>
                <w:sz w:val="20"/>
              </w:rPr>
            </w:pPr>
            <w:r w:rsidRPr="00BA130B">
              <w:rPr>
                <w:sz w:val="20"/>
              </w:rPr>
              <w:t>WED</w:t>
            </w:r>
          </w:p>
          <w:p w14:paraId="6AF91CFE" w14:textId="77777777" w:rsidR="00B75659" w:rsidRPr="00BA130B" w:rsidRDefault="00B75659" w:rsidP="00B75659">
            <w:pPr>
              <w:widowControl w:val="0"/>
              <w:rPr>
                <w:sz w:val="20"/>
              </w:rPr>
            </w:pPr>
            <w:r w:rsidRPr="00BA130B">
              <w:rPr>
                <w:sz w:val="20"/>
              </w:rPr>
              <w:t>Nov 9</w:t>
            </w:r>
          </w:p>
        </w:tc>
        <w:tc>
          <w:tcPr>
            <w:tcW w:w="2070" w:type="dxa"/>
            <w:shd w:val="clear" w:color="auto" w:fill="auto"/>
          </w:tcPr>
          <w:p w14:paraId="71DA2240" w14:textId="77777777" w:rsidR="00B75659" w:rsidRPr="00BA130B" w:rsidRDefault="00B75659" w:rsidP="00B75659">
            <w:pPr>
              <w:widowControl w:val="0"/>
              <w:rPr>
                <w:sz w:val="20"/>
              </w:rPr>
            </w:pPr>
            <w:r w:rsidRPr="00BA130B">
              <w:rPr>
                <w:sz w:val="20"/>
              </w:rPr>
              <w:t>Traffic and Parking</w:t>
            </w:r>
          </w:p>
          <w:p w14:paraId="5860D354" w14:textId="77777777" w:rsidR="00B75659" w:rsidRPr="00BA130B" w:rsidRDefault="00B75659" w:rsidP="00B75659">
            <w:pPr>
              <w:widowControl w:val="0"/>
              <w:numPr>
                <w:ilvl w:val="0"/>
                <w:numId w:val="28"/>
              </w:numPr>
              <w:rPr>
                <w:sz w:val="20"/>
              </w:rPr>
            </w:pPr>
            <w:r w:rsidRPr="00BA130B">
              <w:rPr>
                <w:sz w:val="20"/>
              </w:rPr>
              <w:t>Parking Impacts</w:t>
            </w:r>
          </w:p>
          <w:p w14:paraId="159834E1" w14:textId="77777777" w:rsidR="00B75659" w:rsidRPr="00BA130B" w:rsidRDefault="00B75659" w:rsidP="00B75659">
            <w:pPr>
              <w:widowControl w:val="0"/>
              <w:numPr>
                <w:ilvl w:val="0"/>
                <w:numId w:val="28"/>
              </w:numPr>
              <w:rPr>
                <w:sz w:val="20"/>
              </w:rPr>
            </w:pPr>
            <w:r w:rsidRPr="00BA130B">
              <w:rPr>
                <w:sz w:val="20"/>
              </w:rPr>
              <w:t>Traffic Impacts</w:t>
            </w:r>
          </w:p>
          <w:p w14:paraId="0B315CC8" w14:textId="77777777" w:rsidR="00B75659" w:rsidRPr="00BA130B" w:rsidRDefault="00B75659" w:rsidP="00B75659">
            <w:pPr>
              <w:widowControl w:val="0"/>
              <w:numPr>
                <w:ilvl w:val="0"/>
                <w:numId w:val="28"/>
              </w:numPr>
              <w:rPr>
                <w:sz w:val="20"/>
              </w:rPr>
            </w:pPr>
            <w:r w:rsidRPr="00BA130B">
              <w:rPr>
                <w:sz w:val="20"/>
              </w:rPr>
              <w:t>Transit Oriented Development</w:t>
            </w:r>
          </w:p>
          <w:p w14:paraId="7FC10B3E" w14:textId="77777777" w:rsidR="00B75659" w:rsidRPr="00BA130B" w:rsidRDefault="00B75659" w:rsidP="00B75659">
            <w:pPr>
              <w:widowControl w:val="0"/>
              <w:rPr>
                <w:sz w:val="20"/>
              </w:rPr>
            </w:pPr>
            <w:r w:rsidRPr="00BA130B">
              <w:rPr>
                <w:sz w:val="20"/>
              </w:rPr>
              <w:t>GROUP TIME</w:t>
            </w:r>
          </w:p>
        </w:tc>
        <w:tc>
          <w:tcPr>
            <w:tcW w:w="6581" w:type="dxa"/>
            <w:shd w:val="clear" w:color="auto" w:fill="auto"/>
          </w:tcPr>
          <w:p w14:paraId="2BD93845" w14:textId="77777777" w:rsidR="00B75659" w:rsidRPr="00BA130B" w:rsidRDefault="00B75659" w:rsidP="00B75659">
            <w:pPr>
              <w:pStyle w:val="Reference"/>
              <w:widowControl w:val="0"/>
              <w:rPr>
                <w:rFonts w:ascii="Arial Narrow" w:hAnsi="Arial Narrow"/>
                <w:b/>
                <w:noProof w:val="0"/>
              </w:rPr>
            </w:pPr>
            <w:r w:rsidRPr="00BA130B">
              <w:rPr>
                <w:rFonts w:ascii="Arial Narrow" w:hAnsi="Arial Narrow"/>
                <w:b/>
                <w:noProof w:val="0"/>
              </w:rPr>
              <w:t xml:space="preserve">Transportation Problem Due in class </w:t>
            </w:r>
          </w:p>
          <w:p w14:paraId="47507486" w14:textId="77777777" w:rsidR="00B75659" w:rsidRPr="00BA130B" w:rsidRDefault="00B75659" w:rsidP="00B75659">
            <w:pPr>
              <w:pStyle w:val="Reference"/>
              <w:widowControl w:val="0"/>
              <w:rPr>
                <w:rFonts w:ascii="Arial Narrow" w:hAnsi="Arial Narrow"/>
                <w:noProof w:val="0"/>
              </w:rPr>
            </w:pPr>
            <w:proofErr w:type="spellStart"/>
            <w:r w:rsidRPr="00BA130B">
              <w:rPr>
                <w:rFonts w:ascii="Arial Narrow" w:hAnsi="Arial Narrow"/>
                <w:noProof w:val="0"/>
              </w:rPr>
              <w:t>Cullingham</w:t>
            </w:r>
            <w:proofErr w:type="spellEnd"/>
            <w:r w:rsidRPr="00BA130B">
              <w:rPr>
                <w:rFonts w:ascii="Arial Narrow" w:hAnsi="Arial Narrow"/>
                <w:noProof w:val="0"/>
              </w:rPr>
              <w:t xml:space="preserve">, B. and R. Caves. 2003. “Ch. 12: Transportation.” In </w:t>
            </w:r>
            <w:r w:rsidRPr="00BA130B">
              <w:rPr>
                <w:rFonts w:ascii="Arial Narrow" w:hAnsi="Arial Narrow"/>
                <w:i/>
                <w:noProof w:val="0"/>
              </w:rPr>
              <w:t>Planning in the USA: Policies, Issues and Processes</w:t>
            </w:r>
            <w:r w:rsidRPr="00BA130B">
              <w:rPr>
                <w:rFonts w:ascii="Arial Narrow" w:hAnsi="Arial Narrow"/>
                <w:noProof w:val="0"/>
              </w:rPr>
              <w:t>. New York: Routledge.</w:t>
            </w:r>
          </w:p>
          <w:p w14:paraId="74932120" w14:textId="77777777" w:rsidR="00B75659" w:rsidRPr="00BA130B" w:rsidRDefault="00B75659" w:rsidP="00B75659">
            <w:pPr>
              <w:pStyle w:val="Reference"/>
              <w:widowControl w:val="0"/>
              <w:rPr>
                <w:rFonts w:ascii="Arial Narrow" w:hAnsi="Arial Narrow"/>
                <w:noProof w:val="0"/>
              </w:rPr>
            </w:pPr>
            <w:proofErr w:type="spellStart"/>
            <w:r w:rsidRPr="00BA130B">
              <w:rPr>
                <w:rFonts w:ascii="Arial Narrow" w:hAnsi="Arial Narrow"/>
                <w:noProof w:val="0"/>
              </w:rPr>
              <w:t>Cervervo</w:t>
            </w:r>
            <w:proofErr w:type="spellEnd"/>
            <w:r w:rsidRPr="00BA130B">
              <w:rPr>
                <w:rFonts w:ascii="Arial Narrow" w:hAnsi="Arial Narrow"/>
                <w:noProof w:val="0"/>
              </w:rPr>
              <w:t xml:space="preserve">, R. 2004 “Transit Oriented Development in America: Contemporary Practices, Impacts, and Policy Directions.” Paper prepared for International Planning Symposium on Incentives, Regulations, and Plans. </w:t>
            </w:r>
          </w:p>
        </w:tc>
      </w:tr>
      <w:tr w:rsidR="00B75659" w:rsidRPr="00BA130B" w14:paraId="6874B322" w14:textId="77777777" w:rsidTr="00B75659">
        <w:trPr>
          <w:cantSplit/>
        </w:trPr>
        <w:tc>
          <w:tcPr>
            <w:tcW w:w="925" w:type="dxa"/>
            <w:shd w:val="clear" w:color="auto" w:fill="auto"/>
          </w:tcPr>
          <w:p w14:paraId="5BD7F10D" w14:textId="77777777" w:rsidR="00B75659" w:rsidRPr="00BA130B" w:rsidRDefault="00B75659" w:rsidP="00B75659">
            <w:pPr>
              <w:widowControl w:val="0"/>
              <w:rPr>
                <w:sz w:val="20"/>
              </w:rPr>
            </w:pPr>
            <w:r w:rsidRPr="00BA130B">
              <w:rPr>
                <w:sz w:val="20"/>
              </w:rPr>
              <w:t>8A</w:t>
            </w:r>
          </w:p>
          <w:p w14:paraId="0647779D" w14:textId="77777777" w:rsidR="00B75659" w:rsidRPr="00BA130B" w:rsidRDefault="00B75659" w:rsidP="00B75659">
            <w:pPr>
              <w:widowControl w:val="0"/>
              <w:rPr>
                <w:sz w:val="20"/>
              </w:rPr>
            </w:pPr>
            <w:r w:rsidRPr="00BA130B">
              <w:rPr>
                <w:sz w:val="20"/>
              </w:rPr>
              <w:t>MON</w:t>
            </w:r>
          </w:p>
          <w:p w14:paraId="7EC4671F" w14:textId="77777777" w:rsidR="00B75659" w:rsidRPr="00BA130B" w:rsidRDefault="00B75659" w:rsidP="00B75659">
            <w:pPr>
              <w:widowControl w:val="0"/>
              <w:rPr>
                <w:sz w:val="20"/>
              </w:rPr>
            </w:pPr>
            <w:r w:rsidRPr="00BA130B">
              <w:rPr>
                <w:sz w:val="20"/>
              </w:rPr>
              <w:t>Nov 14</w:t>
            </w:r>
          </w:p>
        </w:tc>
        <w:tc>
          <w:tcPr>
            <w:tcW w:w="2070" w:type="dxa"/>
            <w:shd w:val="clear" w:color="auto" w:fill="auto"/>
          </w:tcPr>
          <w:p w14:paraId="4FB50D17" w14:textId="77777777" w:rsidR="00B75659" w:rsidRPr="00BA130B" w:rsidRDefault="00B75659" w:rsidP="00B75659">
            <w:pPr>
              <w:widowControl w:val="0"/>
              <w:rPr>
                <w:sz w:val="20"/>
              </w:rPr>
            </w:pPr>
            <w:r w:rsidRPr="00BA130B">
              <w:rPr>
                <w:sz w:val="20"/>
              </w:rPr>
              <w:t>Implementation tools</w:t>
            </w:r>
          </w:p>
          <w:p w14:paraId="6FC41CDF" w14:textId="77777777" w:rsidR="00B75659" w:rsidRPr="00BA130B" w:rsidRDefault="00B75659" w:rsidP="00B75659">
            <w:pPr>
              <w:widowControl w:val="0"/>
              <w:numPr>
                <w:ilvl w:val="0"/>
                <w:numId w:val="29"/>
              </w:numPr>
              <w:rPr>
                <w:sz w:val="20"/>
              </w:rPr>
            </w:pPr>
            <w:r w:rsidRPr="00BA130B">
              <w:rPr>
                <w:sz w:val="20"/>
              </w:rPr>
              <w:t>Public roles</w:t>
            </w:r>
          </w:p>
          <w:p w14:paraId="519477F8" w14:textId="77777777" w:rsidR="00B75659" w:rsidRPr="00BA130B" w:rsidRDefault="00B75659" w:rsidP="00B75659">
            <w:pPr>
              <w:widowControl w:val="0"/>
              <w:numPr>
                <w:ilvl w:val="0"/>
                <w:numId w:val="29"/>
              </w:numPr>
              <w:rPr>
                <w:sz w:val="20"/>
              </w:rPr>
            </w:pPr>
            <w:r w:rsidRPr="00BA130B">
              <w:rPr>
                <w:sz w:val="20"/>
              </w:rPr>
              <w:t>TIF Districts</w:t>
            </w:r>
          </w:p>
          <w:p w14:paraId="47CB40BB" w14:textId="77777777" w:rsidR="00B75659" w:rsidRPr="00BA130B" w:rsidRDefault="00B75659" w:rsidP="00B75659">
            <w:pPr>
              <w:widowControl w:val="0"/>
              <w:rPr>
                <w:sz w:val="20"/>
              </w:rPr>
            </w:pPr>
            <w:r w:rsidRPr="00BA130B">
              <w:rPr>
                <w:sz w:val="20"/>
              </w:rPr>
              <w:t>GROUP TIME</w:t>
            </w:r>
          </w:p>
        </w:tc>
        <w:tc>
          <w:tcPr>
            <w:tcW w:w="6581" w:type="dxa"/>
            <w:tcBorders>
              <w:bottom w:val="single" w:sz="4" w:space="0" w:color="auto"/>
            </w:tcBorders>
            <w:shd w:val="clear" w:color="auto" w:fill="auto"/>
          </w:tcPr>
          <w:p w14:paraId="5B7F2564" w14:textId="77777777" w:rsidR="00B75659" w:rsidRPr="00BA130B" w:rsidRDefault="00B75659" w:rsidP="00B75659">
            <w:pPr>
              <w:pStyle w:val="Reference"/>
              <w:widowControl w:val="0"/>
              <w:rPr>
                <w:rFonts w:ascii="Arial Narrow" w:hAnsi="Arial Narrow"/>
                <w:noProof w:val="0"/>
              </w:rPr>
            </w:pPr>
            <w:r w:rsidRPr="00BA130B">
              <w:rPr>
                <w:rFonts w:ascii="Arial Narrow" w:hAnsi="Arial Narrow"/>
                <w:noProof w:val="0"/>
              </w:rPr>
              <w:t xml:space="preserve">Kaiser, Edward J., David R. </w:t>
            </w:r>
            <w:proofErr w:type="spellStart"/>
            <w:r w:rsidRPr="00BA130B">
              <w:rPr>
                <w:rFonts w:ascii="Arial Narrow" w:hAnsi="Arial Narrow"/>
                <w:noProof w:val="0"/>
              </w:rPr>
              <w:t>Godschalk</w:t>
            </w:r>
            <w:proofErr w:type="spellEnd"/>
            <w:r w:rsidRPr="00BA130B">
              <w:rPr>
                <w:rFonts w:ascii="Arial Narrow" w:hAnsi="Arial Narrow"/>
                <w:noProof w:val="0"/>
              </w:rPr>
              <w:t>, and F. Stuart Chapin, Jr. 1995 “Chapter 18: Implementation.” In Urban Land Use Planning. Chicago: University of Illinois Press.</w:t>
            </w:r>
          </w:p>
          <w:p w14:paraId="37CA56E7" w14:textId="77777777" w:rsidR="00B75659" w:rsidRPr="00BA130B" w:rsidRDefault="00B75659" w:rsidP="00B75659">
            <w:pPr>
              <w:pStyle w:val="Reference"/>
              <w:widowControl w:val="0"/>
              <w:rPr>
                <w:rFonts w:ascii="Arial Narrow" w:hAnsi="Arial Narrow"/>
                <w:noProof w:val="0"/>
              </w:rPr>
            </w:pPr>
            <w:r w:rsidRPr="00BA130B">
              <w:rPr>
                <w:rFonts w:ascii="Arial Narrow" w:hAnsi="Arial Narrow"/>
                <w:noProof w:val="0"/>
              </w:rPr>
              <w:t xml:space="preserve">Leung, </w:t>
            </w:r>
            <w:proofErr w:type="spellStart"/>
            <w:r w:rsidRPr="00BA130B">
              <w:rPr>
                <w:rFonts w:ascii="Arial Narrow" w:hAnsi="Arial Narrow"/>
                <w:noProof w:val="0"/>
              </w:rPr>
              <w:t>Hok</w:t>
            </w:r>
            <w:proofErr w:type="spellEnd"/>
            <w:r w:rsidRPr="00BA130B">
              <w:rPr>
                <w:rFonts w:ascii="Arial Narrow" w:hAnsi="Arial Narrow"/>
                <w:noProof w:val="0"/>
              </w:rPr>
              <w:t xml:space="preserve"> Lin. 1989.  “Chapter 8: Implementation” In Land Use Planning Made Plain. Ronald P. Frye and Company</w:t>
            </w:r>
          </w:p>
        </w:tc>
      </w:tr>
      <w:tr w:rsidR="00B75659" w:rsidRPr="00BA130B" w14:paraId="30FC54F1" w14:textId="77777777" w:rsidTr="00B75659">
        <w:trPr>
          <w:cantSplit/>
        </w:trPr>
        <w:tc>
          <w:tcPr>
            <w:tcW w:w="925" w:type="dxa"/>
            <w:shd w:val="clear" w:color="auto" w:fill="auto"/>
          </w:tcPr>
          <w:p w14:paraId="600909AC" w14:textId="77777777" w:rsidR="00B75659" w:rsidRPr="00BA130B" w:rsidRDefault="00B75659" w:rsidP="00B75659">
            <w:pPr>
              <w:widowControl w:val="0"/>
              <w:rPr>
                <w:sz w:val="20"/>
              </w:rPr>
            </w:pPr>
            <w:r w:rsidRPr="00BA130B">
              <w:rPr>
                <w:sz w:val="20"/>
              </w:rPr>
              <w:t>8B</w:t>
            </w:r>
          </w:p>
          <w:p w14:paraId="55C50205" w14:textId="77777777" w:rsidR="00B75659" w:rsidRPr="00BA130B" w:rsidRDefault="00B75659" w:rsidP="00B75659">
            <w:pPr>
              <w:widowControl w:val="0"/>
              <w:rPr>
                <w:sz w:val="20"/>
              </w:rPr>
            </w:pPr>
            <w:r w:rsidRPr="00BA130B">
              <w:rPr>
                <w:sz w:val="20"/>
              </w:rPr>
              <w:t>WED</w:t>
            </w:r>
          </w:p>
          <w:p w14:paraId="01EB614C" w14:textId="77777777" w:rsidR="00B75659" w:rsidRPr="00BA130B" w:rsidRDefault="00B75659" w:rsidP="00B75659">
            <w:pPr>
              <w:widowControl w:val="0"/>
              <w:rPr>
                <w:sz w:val="20"/>
              </w:rPr>
            </w:pPr>
            <w:r w:rsidRPr="00BA130B">
              <w:rPr>
                <w:sz w:val="20"/>
              </w:rPr>
              <w:t>Nov 16</w:t>
            </w:r>
          </w:p>
        </w:tc>
        <w:tc>
          <w:tcPr>
            <w:tcW w:w="2070" w:type="dxa"/>
            <w:shd w:val="clear" w:color="auto" w:fill="auto"/>
          </w:tcPr>
          <w:p w14:paraId="3E004E2B" w14:textId="77777777" w:rsidR="00B75659" w:rsidRPr="00BA130B" w:rsidRDefault="00B75659" w:rsidP="00B75659">
            <w:pPr>
              <w:widowControl w:val="0"/>
              <w:rPr>
                <w:sz w:val="20"/>
              </w:rPr>
            </w:pPr>
            <w:r w:rsidRPr="00BA130B">
              <w:rPr>
                <w:sz w:val="20"/>
              </w:rPr>
              <w:t>Public and Private Development Costs</w:t>
            </w:r>
          </w:p>
          <w:p w14:paraId="2CC38BE2" w14:textId="77777777" w:rsidR="00B75659" w:rsidRPr="00BA130B" w:rsidRDefault="00B75659" w:rsidP="00B75659">
            <w:pPr>
              <w:widowControl w:val="0"/>
              <w:rPr>
                <w:sz w:val="20"/>
              </w:rPr>
            </w:pPr>
          </w:p>
        </w:tc>
        <w:tc>
          <w:tcPr>
            <w:tcW w:w="6581" w:type="dxa"/>
            <w:shd w:val="clear" w:color="auto" w:fill="auto"/>
          </w:tcPr>
          <w:p w14:paraId="64DA39C9" w14:textId="77777777" w:rsidR="00B75659" w:rsidRPr="00BA130B" w:rsidRDefault="00B75659" w:rsidP="00B75659">
            <w:pPr>
              <w:pStyle w:val="Reference"/>
              <w:widowControl w:val="0"/>
              <w:rPr>
                <w:rFonts w:ascii="Arial Narrow" w:hAnsi="Arial Narrow"/>
                <w:shd w:val="clear" w:color="auto" w:fill="FFFF00"/>
              </w:rPr>
            </w:pPr>
            <w:r w:rsidRPr="00BA130B">
              <w:rPr>
                <w:rFonts w:ascii="Arial Narrow" w:hAnsi="Arial Narrow"/>
              </w:rPr>
              <w:t>Hoch, Charles J. 2000 Chapter 16: Budgeting and Finance. In The Practice of Local Government Planning. ICMA: Washington D.C.</w:t>
            </w:r>
            <w:r w:rsidRPr="00BA130B">
              <w:rPr>
                <w:rFonts w:ascii="Arial Narrow" w:hAnsi="Arial Narrow"/>
                <w:shd w:val="clear" w:color="auto" w:fill="FFFF00"/>
              </w:rPr>
              <w:t xml:space="preserve"> </w:t>
            </w:r>
          </w:p>
          <w:p w14:paraId="22E7C84F" w14:textId="77777777" w:rsidR="00B75659" w:rsidRPr="00BA130B" w:rsidRDefault="00B75659" w:rsidP="00B75659">
            <w:pPr>
              <w:pStyle w:val="Reference"/>
              <w:widowControl w:val="0"/>
              <w:rPr>
                <w:rFonts w:ascii="Arial Narrow" w:hAnsi="Arial Narrow"/>
              </w:rPr>
            </w:pPr>
            <w:r w:rsidRPr="00BA130B">
              <w:rPr>
                <w:rFonts w:ascii="Arial Narrow" w:hAnsi="Arial Narrow"/>
              </w:rPr>
              <w:t>Miles et al. 2004. “Chapter 5: Financial Theory.” In Real Estate Development. Urban Land Institute</w:t>
            </w:r>
          </w:p>
        </w:tc>
      </w:tr>
      <w:tr w:rsidR="00B75659" w:rsidRPr="00BA130B" w14:paraId="0A059A6C" w14:textId="77777777" w:rsidTr="00B75659">
        <w:trPr>
          <w:cantSplit/>
        </w:trPr>
        <w:tc>
          <w:tcPr>
            <w:tcW w:w="925" w:type="dxa"/>
            <w:shd w:val="clear" w:color="auto" w:fill="auto"/>
          </w:tcPr>
          <w:p w14:paraId="5B537E03" w14:textId="77777777" w:rsidR="00B75659" w:rsidRPr="00BA130B" w:rsidRDefault="00B75659" w:rsidP="00B75659">
            <w:pPr>
              <w:widowControl w:val="0"/>
              <w:rPr>
                <w:sz w:val="20"/>
              </w:rPr>
            </w:pPr>
            <w:r w:rsidRPr="00BA130B">
              <w:rPr>
                <w:sz w:val="20"/>
              </w:rPr>
              <w:t>9A</w:t>
            </w:r>
          </w:p>
          <w:p w14:paraId="2D16187A" w14:textId="77777777" w:rsidR="00B75659" w:rsidRPr="00BA130B" w:rsidRDefault="00B75659" w:rsidP="00B75659">
            <w:pPr>
              <w:widowControl w:val="0"/>
              <w:rPr>
                <w:sz w:val="20"/>
              </w:rPr>
            </w:pPr>
            <w:r w:rsidRPr="00BA130B">
              <w:rPr>
                <w:sz w:val="20"/>
              </w:rPr>
              <w:t>MON</w:t>
            </w:r>
          </w:p>
          <w:p w14:paraId="43B5BC90" w14:textId="77777777" w:rsidR="00B75659" w:rsidRPr="00BA130B" w:rsidRDefault="00B75659" w:rsidP="00B75659">
            <w:pPr>
              <w:widowControl w:val="0"/>
              <w:rPr>
                <w:sz w:val="20"/>
              </w:rPr>
            </w:pPr>
            <w:r w:rsidRPr="00BA130B">
              <w:rPr>
                <w:sz w:val="20"/>
              </w:rPr>
              <w:t>Nov 21</w:t>
            </w:r>
          </w:p>
        </w:tc>
        <w:tc>
          <w:tcPr>
            <w:tcW w:w="2070" w:type="dxa"/>
            <w:shd w:val="clear" w:color="auto" w:fill="auto"/>
          </w:tcPr>
          <w:p w14:paraId="2E0FBBA7" w14:textId="77777777" w:rsidR="00B75659" w:rsidRPr="00BA130B" w:rsidRDefault="00B75659" w:rsidP="00B75659">
            <w:pPr>
              <w:widowControl w:val="0"/>
              <w:rPr>
                <w:sz w:val="20"/>
              </w:rPr>
            </w:pPr>
            <w:r w:rsidRPr="00BA130B">
              <w:rPr>
                <w:sz w:val="20"/>
              </w:rPr>
              <w:t>Planning Institutions</w:t>
            </w:r>
          </w:p>
          <w:p w14:paraId="2C9EB941" w14:textId="77777777" w:rsidR="00B75659" w:rsidRPr="00BA130B" w:rsidRDefault="00B75659" w:rsidP="00B75659">
            <w:pPr>
              <w:widowControl w:val="0"/>
              <w:rPr>
                <w:sz w:val="20"/>
              </w:rPr>
            </w:pPr>
            <w:r w:rsidRPr="00BA130B">
              <w:rPr>
                <w:sz w:val="20"/>
              </w:rPr>
              <w:t>GROUP TIME</w:t>
            </w:r>
          </w:p>
        </w:tc>
        <w:tc>
          <w:tcPr>
            <w:tcW w:w="6581" w:type="dxa"/>
            <w:shd w:val="clear" w:color="auto" w:fill="auto"/>
          </w:tcPr>
          <w:p w14:paraId="6035C64E" w14:textId="77777777" w:rsidR="00B75659" w:rsidRPr="00BA130B" w:rsidRDefault="00B75659" w:rsidP="00B75659">
            <w:pPr>
              <w:widowControl w:val="0"/>
              <w:rPr>
                <w:sz w:val="20"/>
              </w:rPr>
            </w:pPr>
            <w:r w:rsidRPr="00BA130B">
              <w:rPr>
                <w:sz w:val="20"/>
              </w:rPr>
              <w:t>ICMA: Ch. 8</w:t>
            </w:r>
          </w:p>
        </w:tc>
      </w:tr>
      <w:tr w:rsidR="00B75659" w:rsidRPr="00BA130B" w14:paraId="68C72C88" w14:textId="77777777" w:rsidTr="00B75659">
        <w:trPr>
          <w:cantSplit/>
        </w:trPr>
        <w:tc>
          <w:tcPr>
            <w:tcW w:w="925" w:type="dxa"/>
            <w:shd w:val="clear" w:color="auto" w:fill="auto"/>
          </w:tcPr>
          <w:p w14:paraId="1401CCEC" w14:textId="77777777" w:rsidR="00B75659" w:rsidRPr="00BA130B" w:rsidRDefault="00B75659" w:rsidP="00B75659">
            <w:pPr>
              <w:widowControl w:val="0"/>
              <w:rPr>
                <w:sz w:val="20"/>
              </w:rPr>
            </w:pPr>
            <w:r w:rsidRPr="00BA130B">
              <w:rPr>
                <w:sz w:val="20"/>
              </w:rPr>
              <w:t>9B</w:t>
            </w:r>
          </w:p>
          <w:p w14:paraId="241F293E" w14:textId="77777777" w:rsidR="00B75659" w:rsidRPr="00BA130B" w:rsidRDefault="00B75659" w:rsidP="00B75659">
            <w:pPr>
              <w:widowControl w:val="0"/>
              <w:rPr>
                <w:sz w:val="20"/>
              </w:rPr>
            </w:pPr>
            <w:r w:rsidRPr="00BA130B">
              <w:rPr>
                <w:sz w:val="20"/>
              </w:rPr>
              <w:t>WED</w:t>
            </w:r>
          </w:p>
          <w:p w14:paraId="5A7DE924" w14:textId="77777777" w:rsidR="00B75659" w:rsidRPr="00BA130B" w:rsidRDefault="00B75659" w:rsidP="00B75659">
            <w:pPr>
              <w:widowControl w:val="0"/>
              <w:rPr>
                <w:sz w:val="20"/>
              </w:rPr>
            </w:pPr>
            <w:r w:rsidRPr="00BA130B">
              <w:rPr>
                <w:sz w:val="20"/>
              </w:rPr>
              <w:t>Nov 23</w:t>
            </w:r>
          </w:p>
        </w:tc>
        <w:tc>
          <w:tcPr>
            <w:tcW w:w="2070" w:type="dxa"/>
            <w:shd w:val="clear" w:color="auto" w:fill="auto"/>
          </w:tcPr>
          <w:p w14:paraId="2B65FE12" w14:textId="77777777" w:rsidR="00B75659" w:rsidRPr="00BA130B" w:rsidRDefault="00B75659" w:rsidP="00B75659">
            <w:pPr>
              <w:widowControl w:val="0"/>
              <w:rPr>
                <w:sz w:val="20"/>
              </w:rPr>
            </w:pPr>
            <w:r w:rsidRPr="00BA130B">
              <w:rPr>
                <w:sz w:val="20"/>
              </w:rPr>
              <w:t>Public Participation</w:t>
            </w:r>
          </w:p>
          <w:p w14:paraId="02D0B2EA" w14:textId="77777777" w:rsidR="00B75659" w:rsidRPr="00BA130B" w:rsidRDefault="00B75659" w:rsidP="009C073A">
            <w:pPr>
              <w:widowControl w:val="0"/>
              <w:numPr>
                <w:ilvl w:val="0"/>
                <w:numId w:val="30"/>
              </w:numPr>
              <w:rPr>
                <w:sz w:val="20"/>
              </w:rPr>
            </w:pPr>
            <w:r w:rsidRPr="00BA130B">
              <w:rPr>
                <w:sz w:val="20"/>
              </w:rPr>
              <w:t>Public roles</w:t>
            </w:r>
          </w:p>
          <w:p w14:paraId="1B6C5B3B" w14:textId="77777777" w:rsidR="00B75659" w:rsidRPr="00BA130B" w:rsidRDefault="00B75659" w:rsidP="009C073A">
            <w:pPr>
              <w:widowControl w:val="0"/>
              <w:numPr>
                <w:ilvl w:val="0"/>
                <w:numId w:val="30"/>
              </w:numPr>
              <w:rPr>
                <w:sz w:val="20"/>
              </w:rPr>
            </w:pPr>
            <w:r w:rsidRPr="00BA130B">
              <w:rPr>
                <w:sz w:val="20"/>
              </w:rPr>
              <w:t>Collaboration</w:t>
            </w:r>
          </w:p>
          <w:p w14:paraId="26F49DF6" w14:textId="77777777" w:rsidR="00B75659" w:rsidRPr="00BA130B" w:rsidRDefault="00B75659" w:rsidP="00B75659">
            <w:pPr>
              <w:widowControl w:val="0"/>
              <w:rPr>
                <w:sz w:val="20"/>
              </w:rPr>
            </w:pPr>
            <w:r w:rsidRPr="00BA130B">
              <w:rPr>
                <w:sz w:val="20"/>
              </w:rPr>
              <w:t>GROUP TIME</w:t>
            </w:r>
          </w:p>
        </w:tc>
        <w:tc>
          <w:tcPr>
            <w:tcW w:w="6581" w:type="dxa"/>
            <w:shd w:val="clear" w:color="auto" w:fill="auto"/>
          </w:tcPr>
          <w:p w14:paraId="115CA157" w14:textId="77777777" w:rsidR="00B75659" w:rsidRPr="00BA130B" w:rsidRDefault="00B75659" w:rsidP="00B75659">
            <w:pPr>
              <w:pStyle w:val="Reference"/>
              <w:widowControl w:val="0"/>
              <w:rPr>
                <w:rFonts w:ascii="Arial Narrow" w:hAnsi="Arial Narrow"/>
                <w:noProof w:val="0"/>
              </w:rPr>
            </w:pPr>
            <w:r w:rsidRPr="00BA130B">
              <w:rPr>
                <w:rFonts w:ascii="Arial Narrow" w:hAnsi="Arial Narrow"/>
                <w:noProof w:val="0"/>
              </w:rPr>
              <w:t xml:space="preserve">Blakely, E. J. 2001. Social equity and sustainable development. In </w:t>
            </w:r>
            <w:r w:rsidRPr="00BA130B">
              <w:rPr>
                <w:rFonts w:ascii="Arial Narrow" w:hAnsi="Arial Narrow"/>
                <w:i/>
                <w:noProof w:val="0"/>
              </w:rPr>
              <w:t>The Practice of Sustainable Development</w:t>
            </w:r>
            <w:r w:rsidRPr="00BA130B">
              <w:rPr>
                <w:rFonts w:ascii="Arial Narrow" w:hAnsi="Arial Narrow"/>
                <w:noProof w:val="0"/>
              </w:rPr>
              <w:t>. Washington: Urban Land Institute.</w:t>
            </w:r>
          </w:p>
          <w:p w14:paraId="29A63836" w14:textId="77777777" w:rsidR="00B75659" w:rsidRPr="00BA130B" w:rsidRDefault="00B75659" w:rsidP="00B75659">
            <w:pPr>
              <w:pStyle w:val="Reference"/>
              <w:widowControl w:val="0"/>
              <w:rPr>
                <w:rFonts w:ascii="Arial Narrow" w:hAnsi="Arial Narrow"/>
                <w:noProof w:val="0"/>
              </w:rPr>
            </w:pPr>
            <w:r w:rsidRPr="00BA130B">
              <w:rPr>
                <w:rFonts w:ascii="Arial Narrow" w:hAnsi="Arial Narrow"/>
                <w:noProof w:val="0"/>
              </w:rPr>
              <w:t xml:space="preserve">Margerum. 2011. “Chapter 1: What is Collaboration?” </w:t>
            </w:r>
            <w:r w:rsidRPr="00BA130B">
              <w:rPr>
                <w:rFonts w:ascii="Arial Narrow" w:hAnsi="Arial Narrow"/>
                <w:i/>
                <w:noProof w:val="0"/>
              </w:rPr>
              <w:t>Beyond Consensus: Improving Collaborative Planning and Management</w:t>
            </w:r>
            <w:r w:rsidRPr="00BA130B">
              <w:rPr>
                <w:rFonts w:ascii="Arial Narrow" w:hAnsi="Arial Narrow"/>
                <w:noProof w:val="0"/>
              </w:rPr>
              <w:t>. MIT Press.</w:t>
            </w:r>
          </w:p>
        </w:tc>
      </w:tr>
      <w:tr w:rsidR="00B75659" w:rsidRPr="00BA130B" w14:paraId="3BD192B0" w14:textId="77777777" w:rsidTr="00B75659">
        <w:trPr>
          <w:cantSplit/>
        </w:trPr>
        <w:tc>
          <w:tcPr>
            <w:tcW w:w="925" w:type="dxa"/>
            <w:shd w:val="clear" w:color="auto" w:fill="auto"/>
          </w:tcPr>
          <w:p w14:paraId="3C045119" w14:textId="77777777" w:rsidR="00B75659" w:rsidRPr="00BA130B" w:rsidRDefault="00B75659" w:rsidP="00B75659">
            <w:pPr>
              <w:widowControl w:val="0"/>
              <w:rPr>
                <w:sz w:val="20"/>
              </w:rPr>
            </w:pPr>
            <w:r w:rsidRPr="00BA130B">
              <w:rPr>
                <w:sz w:val="20"/>
              </w:rPr>
              <w:t>10A</w:t>
            </w:r>
          </w:p>
          <w:p w14:paraId="0CA7F0F2" w14:textId="77777777" w:rsidR="00B75659" w:rsidRPr="00BA130B" w:rsidRDefault="00B75659" w:rsidP="00B75659">
            <w:pPr>
              <w:widowControl w:val="0"/>
              <w:rPr>
                <w:sz w:val="20"/>
              </w:rPr>
            </w:pPr>
            <w:r w:rsidRPr="00BA130B">
              <w:rPr>
                <w:sz w:val="20"/>
              </w:rPr>
              <w:t>MON</w:t>
            </w:r>
          </w:p>
          <w:p w14:paraId="21D3249F" w14:textId="77777777" w:rsidR="00B75659" w:rsidRPr="00BA130B" w:rsidRDefault="00B75659" w:rsidP="00B75659">
            <w:pPr>
              <w:widowControl w:val="0"/>
              <w:rPr>
                <w:sz w:val="20"/>
              </w:rPr>
            </w:pPr>
            <w:r w:rsidRPr="00BA130B">
              <w:rPr>
                <w:sz w:val="20"/>
              </w:rPr>
              <w:t>Nov 28</w:t>
            </w:r>
          </w:p>
        </w:tc>
        <w:tc>
          <w:tcPr>
            <w:tcW w:w="2070" w:type="dxa"/>
            <w:shd w:val="clear" w:color="auto" w:fill="auto"/>
          </w:tcPr>
          <w:p w14:paraId="3C309DC9" w14:textId="77777777" w:rsidR="00B75659" w:rsidRPr="00BA130B" w:rsidRDefault="00B75659" w:rsidP="009C073A">
            <w:pPr>
              <w:widowControl w:val="0"/>
              <w:numPr>
                <w:ilvl w:val="0"/>
                <w:numId w:val="31"/>
              </w:numPr>
              <w:rPr>
                <w:sz w:val="20"/>
              </w:rPr>
            </w:pPr>
            <w:r w:rsidRPr="00BA130B">
              <w:rPr>
                <w:sz w:val="20"/>
              </w:rPr>
              <w:t>GROUP TIME</w:t>
            </w:r>
          </w:p>
          <w:p w14:paraId="30220070" w14:textId="77777777" w:rsidR="00B75659" w:rsidRPr="00BA130B" w:rsidRDefault="00B75659" w:rsidP="009C073A">
            <w:pPr>
              <w:widowControl w:val="0"/>
              <w:numPr>
                <w:ilvl w:val="0"/>
                <w:numId w:val="31"/>
              </w:numPr>
              <w:rPr>
                <w:sz w:val="20"/>
              </w:rPr>
            </w:pPr>
            <w:r w:rsidRPr="00BA130B">
              <w:rPr>
                <w:sz w:val="20"/>
              </w:rPr>
              <w:t>Practice presentations</w:t>
            </w:r>
          </w:p>
        </w:tc>
        <w:tc>
          <w:tcPr>
            <w:tcW w:w="6581" w:type="dxa"/>
            <w:shd w:val="clear" w:color="auto" w:fill="auto"/>
          </w:tcPr>
          <w:p w14:paraId="2377890E" w14:textId="77777777" w:rsidR="00B75659" w:rsidRPr="00BA130B" w:rsidRDefault="00B75659" w:rsidP="00B75659">
            <w:pPr>
              <w:pStyle w:val="Reference"/>
              <w:widowControl w:val="0"/>
              <w:rPr>
                <w:rFonts w:ascii="Arial Narrow" w:hAnsi="Arial Narrow"/>
                <w:noProof w:val="0"/>
              </w:rPr>
            </w:pPr>
            <w:r w:rsidRPr="00BA130B">
              <w:rPr>
                <w:rFonts w:ascii="Arial Narrow" w:hAnsi="Arial Narrow"/>
                <w:noProof w:val="0"/>
              </w:rPr>
              <w:t>No readings</w:t>
            </w:r>
          </w:p>
        </w:tc>
      </w:tr>
      <w:tr w:rsidR="00B75659" w:rsidRPr="00BA130B" w14:paraId="2BF7B011" w14:textId="77777777" w:rsidTr="00B75659">
        <w:trPr>
          <w:cantSplit/>
        </w:trPr>
        <w:tc>
          <w:tcPr>
            <w:tcW w:w="925" w:type="dxa"/>
            <w:shd w:val="clear" w:color="auto" w:fill="auto"/>
          </w:tcPr>
          <w:p w14:paraId="71F5310B" w14:textId="77777777" w:rsidR="00B75659" w:rsidRPr="00BA130B" w:rsidRDefault="00B75659" w:rsidP="00B75659">
            <w:pPr>
              <w:widowControl w:val="0"/>
              <w:rPr>
                <w:sz w:val="20"/>
              </w:rPr>
            </w:pPr>
            <w:r w:rsidRPr="00BA130B">
              <w:rPr>
                <w:sz w:val="20"/>
              </w:rPr>
              <w:t>10B</w:t>
            </w:r>
          </w:p>
          <w:p w14:paraId="66675B4B" w14:textId="77777777" w:rsidR="00B75659" w:rsidRPr="00BA130B" w:rsidRDefault="00B75659" w:rsidP="00B75659">
            <w:pPr>
              <w:widowControl w:val="0"/>
              <w:rPr>
                <w:sz w:val="20"/>
              </w:rPr>
            </w:pPr>
            <w:r w:rsidRPr="00BA130B">
              <w:rPr>
                <w:sz w:val="20"/>
              </w:rPr>
              <w:t>WED</w:t>
            </w:r>
          </w:p>
          <w:p w14:paraId="26264675" w14:textId="77777777" w:rsidR="00B75659" w:rsidRPr="00BA130B" w:rsidRDefault="00B75659" w:rsidP="00B75659">
            <w:pPr>
              <w:widowControl w:val="0"/>
              <w:rPr>
                <w:sz w:val="20"/>
              </w:rPr>
            </w:pPr>
            <w:r w:rsidRPr="00BA130B">
              <w:rPr>
                <w:sz w:val="20"/>
              </w:rPr>
              <w:t>Nov 30</w:t>
            </w:r>
          </w:p>
        </w:tc>
        <w:tc>
          <w:tcPr>
            <w:tcW w:w="8651" w:type="dxa"/>
            <w:gridSpan w:val="2"/>
            <w:shd w:val="clear" w:color="auto" w:fill="auto"/>
          </w:tcPr>
          <w:p w14:paraId="2569B3CC" w14:textId="77777777" w:rsidR="00B75659" w:rsidRPr="00BA130B" w:rsidRDefault="00B75659" w:rsidP="00B75659">
            <w:pPr>
              <w:widowControl w:val="0"/>
              <w:rPr>
                <w:b/>
                <w:sz w:val="20"/>
              </w:rPr>
            </w:pPr>
            <w:r w:rsidRPr="00BA130B">
              <w:rPr>
                <w:b/>
                <w:sz w:val="20"/>
              </w:rPr>
              <w:t xml:space="preserve">Team Report and Presentations </w:t>
            </w:r>
          </w:p>
          <w:p w14:paraId="632362E9" w14:textId="77777777" w:rsidR="00B75659" w:rsidRPr="00BA130B" w:rsidRDefault="00B75659" w:rsidP="00B75659">
            <w:pPr>
              <w:widowControl w:val="0"/>
              <w:numPr>
                <w:ilvl w:val="0"/>
                <w:numId w:val="17"/>
              </w:numPr>
              <w:rPr>
                <w:sz w:val="20"/>
              </w:rPr>
            </w:pPr>
            <w:r w:rsidRPr="00BA130B">
              <w:rPr>
                <w:sz w:val="20"/>
              </w:rPr>
              <w:t xml:space="preserve">3 Copies of report and copy of presentation due </w:t>
            </w:r>
          </w:p>
          <w:p w14:paraId="5F9681A0" w14:textId="77777777" w:rsidR="00B75659" w:rsidRPr="00BA130B" w:rsidRDefault="00B75659" w:rsidP="00B75659">
            <w:pPr>
              <w:widowControl w:val="0"/>
              <w:numPr>
                <w:ilvl w:val="0"/>
                <w:numId w:val="17"/>
              </w:numPr>
              <w:rPr>
                <w:sz w:val="20"/>
              </w:rPr>
            </w:pPr>
            <w:r w:rsidRPr="00BA130B">
              <w:rPr>
                <w:sz w:val="20"/>
              </w:rPr>
              <w:t>Presentations by all groups</w:t>
            </w:r>
          </w:p>
        </w:tc>
      </w:tr>
      <w:tr w:rsidR="00B75659" w:rsidRPr="00BA130B" w14:paraId="209510ED" w14:textId="77777777" w:rsidTr="00B75659">
        <w:trPr>
          <w:cantSplit/>
        </w:trPr>
        <w:tc>
          <w:tcPr>
            <w:tcW w:w="925" w:type="dxa"/>
            <w:shd w:val="clear" w:color="auto" w:fill="auto"/>
          </w:tcPr>
          <w:p w14:paraId="582A46F4" w14:textId="77777777" w:rsidR="00B75659" w:rsidRPr="00BA130B" w:rsidRDefault="00B75659" w:rsidP="00B75659">
            <w:pPr>
              <w:widowControl w:val="0"/>
              <w:rPr>
                <w:sz w:val="20"/>
              </w:rPr>
            </w:pPr>
            <w:r w:rsidRPr="00BA130B">
              <w:rPr>
                <w:sz w:val="20"/>
              </w:rPr>
              <w:t>Final</w:t>
            </w:r>
          </w:p>
        </w:tc>
        <w:tc>
          <w:tcPr>
            <w:tcW w:w="8651" w:type="dxa"/>
            <w:gridSpan w:val="2"/>
            <w:shd w:val="clear" w:color="auto" w:fill="auto"/>
          </w:tcPr>
          <w:p w14:paraId="68F0E31E" w14:textId="77777777" w:rsidR="00B75659" w:rsidRPr="00BA130B" w:rsidRDefault="00B75659" w:rsidP="00B75659">
            <w:pPr>
              <w:widowControl w:val="0"/>
              <w:rPr>
                <w:sz w:val="20"/>
              </w:rPr>
            </w:pPr>
            <w:r w:rsidRPr="00BA130B">
              <w:rPr>
                <w:b/>
                <w:sz w:val="20"/>
              </w:rPr>
              <w:t xml:space="preserve">Assignment #3 </w:t>
            </w:r>
            <w:r w:rsidRPr="00BA130B">
              <w:rPr>
                <w:sz w:val="20"/>
              </w:rPr>
              <w:t>handed out Wed Nov 30</w:t>
            </w:r>
            <w:r w:rsidRPr="00BA130B">
              <w:rPr>
                <w:sz w:val="20"/>
                <w:vertAlign w:val="superscript"/>
              </w:rPr>
              <w:t>th</w:t>
            </w:r>
            <w:r w:rsidRPr="00BA130B">
              <w:rPr>
                <w:sz w:val="20"/>
              </w:rPr>
              <w:t xml:space="preserve">  </w:t>
            </w:r>
          </w:p>
          <w:p w14:paraId="7C45E5FD" w14:textId="77777777" w:rsidR="00B75659" w:rsidRPr="00BA130B" w:rsidRDefault="00B75659" w:rsidP="00B75659">
            <w:pPr>
              <w:widowControl w:val="0"/>
              <w:rPr>
                <w:b/>
                <w:sz w:val="20"/>
              </w:rPr>
            </w:pPr>
            <w:r w:rsidRPr="00BA130B">
              <w:rPr>
                <w:b/>
                <w:sz w:val="20"/>
              </w:rPr>
              <w:t>Due Friday December 9</w:t>
            </w:r>
            <w:r w:rsidRPr="00BA130B">
              <w:rPr>
                <w:b/>
                <w:sz w:val="20"/>
                <w:vertAlign w:val="superscript"/>
              </w:rPr>
              <w:t>th</w:t>
            </w:r>
            <w:r w:rsidRPr="00BA130B">
              <w:rPr>
                <w:b/>
                <w:sz w:val="20"/>
              </w:rPr>
              <w:t xml:space="preserve"> by Noon (exam time):</w:t>
            </w:r>
          </w:p>
        </w:tc>
      </w:tr>
    </w:tbl>
    <w:p w14:paraId="11B70AE0" w14:textId="77777777" w:rsidR="00632F84" w:rsidRPr="00BA130B" w:rsidRDefault="00632F84" w:rsidP="00632F84">
      <w:pPr>
        <w:autoSpaceDE w:val="0"/>
        <w:autoSpaceDN w:val="0"/>
        <w:adjustRightInd w:val="0"/>
        <w:rPr>
          <w:rFonts w:cs="Arial"/>
          <w:b/>
        </w:rPr>
      </w:pPr>
    </w:p>
    <w:p w14:paraId="3628DE63" w14:textId="77777777" w:rsidR="00207F08" w:rsidRPr="00BA130B" w:rsidRDefault="00207F08" w:rsidP="00E93F24">
      <w:pPr>
        <w:autoSpaceDE w:val="0"/>
        <w:autoSpaceDN w:val="0"/>
        <w:adjustRightInd w:val="0"/>
        <w:rPr>
          <w:rFonts w:cs="Arial"/>
        </w:rPr>
        <w:sectPr w:rsidR="00207F08" w:rsidRPr="00BA130B" w:rsidSect="00A75429">
          <w:type w:val="continuous"/>
          <w:pgSz w:w="12240" w:h="15840" w:code="1"/>
          <w:pgMar w:top="1440" w:right="1440" w:bottom="1440" w:left="1440" w:header="720" w:footer="720" w:gutter="0"/>
          <w:cols w:space="720"/>
          <w:docGrid w:linePitch="360"/>
        </w:sectPr>
      </w:pPr>
    </w:p>
    <w:p w14:paraId="58E8397B" w14:textId="77777777" w:rsidR="00A75429" w:rsidRPr="009D628E" w:rsidRDefault="00A75429" w:rsidP="00E2281B">
      <w:pPr>
        <w:outlineLvl w:val="0"/>
        <w:rPr>
          <w:b/>
          <w:sz w:val="32"/>
        </w:rPr>
      </w:pPr>
      <w:r w:rsidRPr="009D628E">
        <w:rPr>
          <w:b/>
          <w:sz w:val="32"/>
        </w:rPr>
        <w:t>Grading Guidelines for the Department of PPPM</w:t>
      </w:r>
    </w:p>
    <w:p w14:paraId="5FF20264" w14:textId="77777777" w:rsidR="009D628E" w:rsidRDefault="009D628E" w:rsidP="009D628E">
      <w:pPr>
        <w:rPr>
          <w:szCs w:val="22"/>
        </w:rPr>
      </w:pPr>
    </w:p>
    <w:p w14:paraId="6252A6F2" w14:textId="77777777" w:rsidR="00A75429" w:rsidRPr="009D628E" w:rsidRDefault="00A75429" w:rsidP="00E2281B">
      <w:pPr>
        <w:outlineLvl w:val="0"/>
        <w:rPr>
          <w:szCs w:val="22"/>
        </w:rPr>
      </w:pPr>
      <w:r w:rsidRPr="009D628E">
        <w:rPr>
          <w:szCs w:val="22"/>
        </w:rPr>
        <w:t>Version 03 Approved: June 8, 2016</w:t>
      </w:r>
    </w:p>
    <w:p w14:paraId="17DB6BFB" w14:textId="77777777" w:rsidR="00A75429" w:rsidRDefault="00A75429" w:rsidP="009D628E">
      <w:pPr>
        <w:rPr>
          <w:szCs w:val="22"/>
        </w:rPr>
      </w:pPr>
    </w:p>
    <w:p w14:paraId="57CA3C65" w14:textId="77777777" w:rsidR="009D628E" w:rsidRPr="009D628E" w:rsidRDefault="009D628E" w:rsidP="009D628E">
      <w:pPr>
        <w:rPr>
          <w:szCs w:val="22"/>
        </w:rPr>
      </w:pPr>
    </w:p>
    <w:p w14:paraId="047BE216" w14:textId="77777777" w:rsidR="00A75429" w:rsidRPr="009D628E" w:rsidRDefault="00A75429" w:rsidP="009D628E">
      <w:pPr>
        <w:rPr>
          <w:szCs w:val="22"/>
        </w:rPr>
      </w:pPr>
      <w:r w:rsidRPr="009D628E">
        <w:rPr>
          <w:szCs w:val="22"/>
        </w:rPr>
        <w:t xml:space="preserve">The Department of PPPM is an interdisciplinary department with a range of approaches to teaching, learning and assessment. Each faculty member may use their own approach, </w:t>
      </w:r>
      <w:proofErr w:type="gramStart"/>
      <w:r w:rsidRPr="009D628E">
        <w:rPr>
          <w:szCs w:val="22"/>
        </w:rPr>
        <w:t>standards</w:t>
      </w:r>
      <w:proofErr w:type="gramEnd"/>
      <w:r w:rsidRPr="009D628E">
        <w:rPr>
          <w:szCs w:val="22"/>
        </w:rPr>
        <w:t xml:space="preserve"> and process, but PPPM has developed these guidelines to ensure clarity about grading in all of our classes. </w:t>
      </w:r>
    </w:p>
    <w:p w14:paraId="1F9D0EFB" w14:textId="77777777" w:rsidR="00A75429" w:rsidRPr="009D628E" w:rsidRDefault="00A75429" w:rsidP="009D628E">
      <w:pPr>
        <w:rPr>
          <w:szCs w:val="22"/>
        </w:rPr>
      </w:pPr>
    </w:p>
    <w:p w14:paraId="6754745E" w14:textId="77777777" w:rsidR="00A75429" w:rsidRPr="009D628E" w:rsidRDefault="00A75429" w:rsidP="00E2281B">
      <w:pPr>
        <w:outlineLvl w:val="0"/>
        <w:rPr>
          <w:b/>
          <w:szCs w:val="22"/>
        </w:rPr>
      </w:pPr>
      <w:r w:rsidRPr="009D628E">
        <w:rPr>
          <w:b/>
          <w:szCs w:val="22"/>
        </w:rPr>
        <w:t>The purpose of grades</w:t>
      </w:r>
      <w:r w:rsidRPr="009D628E">
        <w:rPr>
          <w:b/>
          <w:szCs w:val="22"/>
        </w:rPr>
        <w:footnoteReference w:id="1"/>
      </w:r>
      <w:r w:rsidRPr="009D628E">
        <w:rPr>
          <w:b/>
          <w:szCs w:val="22"/>
        </w:rPr>
        <w:t xml:space="preserve"> </w:t>
      </w:r>
    </w:p>
    <w:p w14:paraId="2E013B67" w14:textId="77777777" w:rsidR="00A75429" w:rsidRPr="009D628E" w:rsidRDefault="00A75429" w:rsidP="009C073A">
      <w:pPr>
        <w:pStyle w:val="ListParagraph"/>
        <w:numPr>
          <w:ilvl w:val="0"/>
          <w:numId w:val="48"/>
        </w:numPr>
        <w:rPr>
          <w:szCs w:val="22"/>
        </w:rPr>
      </w:pPr>
      <w:r w:rsidRPr="009D628E">
        <w:rPr>
          <w:szCs w:val="22"/>
        </w:rPr>
        <w:t xml:space="preserve">Grades are a measure of student performance and indicate preparation for further study or readiness for a professional career. </w:t>
      </w:r>
    </w:p>
    <w:p w14:paraId="00509E90" w14:textId="77777777" w:rsidR="00A75429" w:rsidRPr="009D628E" w:rsidRDefault="00A75429" w:rsidP="009C073A">
      <w:pPr>
        <w:pStyle w:val="ListParagraph"/>
        <w:numPr>
          <w:ilvl w:val="0"/>
          <w:numId w:val="48"/>
        </w:numPr>
        <w:rPr>
          <w:szCs w:val="22"/>
        </w:rPr>
      </w:pPr>
      <w:r w:rsidRPr="009D628E">
        <w:rPr>
          <w:szCs w:val="22"/>
        </w:rPr>
        <w:t xml:space="preserve">Grades should not be awarded </w:t>
      </w:r>
      <w:proofErr w:type="gramStart"/>
      <w:r w:rsidRPr="009D628E">
        <w:rPr>
          <w:szCs w:val="22"/>
        </w:rPr>
        <w:t>on the basis of</w:t>
      </w:r>
      <w:proofErr w:type="gramEnd"/>
      <w:r w:rsidRPr="009D628E">
        <w:rPr>
          <w:szCs w:val="22"/>
        </w:rPr>
        <w:t xml:space="preserve"> student effort, nor based on students’ needs for scholarship requirements, financial aid, or future graduate school or employment needs. </w:t>
      </w:r>
    </w:p>
    <w:p w14:paraId="2FDF9A02" w14:textId="77777777" w:rsidR="00A75429" w:rsidRPr="009D628E" w:rsidRDefault="00A75429" w:rsidP="009D628E">
      <w:pPr>
        <w:rPr>
          <w:szCs w:val="22"/>
        </w:rPr>
      </w:pPr>
    </w:p>
    <w:p w14:paraId="30241233" w14:textId="77777777" w:rsidR="00A75429" w:rsidRPr="009D628E" w:rsidRDefault="00A75429" w:rsidP="00E2281B">
      <w:pPr>
        <w:outlineLvl w:val="0"/>
        <w:rPr>
          <w:b/>
          <w:szCs w:val="22"/>
        </w:rPr>
      </w:pPr>
      <w:r w:rsidRPr="009D628E">
        <w:rPr>
          <w:b/>
          <w:szCs w:val="22"/>
        </w:rPr>
        <w:t>Grading expectations and criteria</w:t>
      </w:r>
    </w:p>
    <w:p w14:paraId="72DAFDB9" w14:textId="77777777" w:rsidR="009D628E" w:rsidRDefault="009D628E" w:rsidP="009D628E">
      <w:pPr>
        <w:rPr>
          <w:szCs w:val="22"/>
        </w:rPr>
      </w:pPr>
    </w:p>
    <w:p w14:paraId="5644A22F" w14:textId="77777777" w:rsidR="00A75429" w:rsidRPr="009D628E" w:rsidRDefault="00A75429" w:rsidP="009D628E">
      <w:pPr>
        <w:rPr>
          <w:szCs w:val="22"/>
        </w:rPr>
      </w:pPr>
      <w:r w:rsidRPr="009D628E">
        <w:rPr>
          <w:szCs w:val="22"/>
        </w:rPr>
        <w:t xml:space="preserve">All PPPM syllabi must clearly present the following information. </w:t>
      </w:r>
    </w:p>
    <w:p w14:paraId="220EC835" w14:textId="77777777" w:rsidR="00A75429" w:rsidRPr="009D628E" w:rsidRDefault="00A75429" w:rsidP="009C073A">
      <w:pPr>
        <w:pStyle w:val="ListParagraph"/>
        <w:numPr>
          <w:ilvl w:val="0"/>
          <w:numId w:val="46"/>
        </w:numPr>
        <w:rPr>
          <w:szCs w:val="22"/>
        </w:rPr>
      </w:pPr>
      <w:r w:rsidRPr="009D628E">
        <w:rPr>
          <w:szCs w:val="22"/>
        </w:rPr>
        <w:t>Class learning objectives</w:t>
      </w:r>
    </w:p>
    <w:p w14:paraId="2C2358A5" w14:textId="77777777" w:rsidR="00A75429" w:rsidRPr="009D628E" w:rsidRDefault="00A75429" w:rsidP="009C073A">
      <w:pPr>
        <w:pStyle w:val="ListParagraph"/>
        <w:numPr>
          <w:ilvl w:val="0"/>
          <w:numId w:val="46"/>
        </w:numPr>
        <w:rPr>
          <w:szCs w:val="22"/>
        </w:rPr>
      </w:pPr>
      <w:r w:rsidRPr="009D628E">
        <w:rPr>
          <w:szCs w:val="22"/>
        </w:rPr>
        <w:t xml:space="preserve">Assignments, their weighting and their due dates (If instructor provides this information </w:t>
      </w:r>
      <w:proofErr w:type="gramStart"/>
      <w:r w:rsidRPr="009D628E">
        <w:rPr>
          <w:szCs w:val="22"/>
        </w:rPr>
        <w:t>on line</w:t>
      </w:r>
      <w:proofErr w:type="gramEnd"/>
      <w:r w:rsidRPr="009D628E">
        <w:rPr>
          <w:szCs w:val="22"/>
        </w:rPr>
        <w:t xml:space="preserve"> or via Canvas, students must have adequate notice to prepare for assignment deadlines)</w:t>
      </w:r>
    </w:p>
    <w:p w14:paraId="630C7F0A" w14:textId="77777777" w:rsidR="00A75429" w:rsidRPr="009D628E" w:rsidRDefault="00A75429" w:rsidP="009C073A">
      <w:pPr>
        <w:pStyle w:val="ListParagraph"/>
        <w:numPr>
          <w:ilvl w:val="0"/>
          <w:numId w:val="46"/>
        </w:numPr>
        <w:rPr>
          <w:szCs w:val="22"/>
        </w:rPr>
      </w:pPr>
      <w:r w:rsidRPr="009D628E">
        <w:rPr>
          <w:szCs w:val="22"/>
        </w:rPr>
        <w:t>An explanation of the instructor’s grading scale or system (see examples in the PPPM Instructor packet)</w:t>
      </w:r>
    </w:p>
    <w:p w14:paraId="71729F50" w14:textId="77777777" w:rsidR="009D628E" w:rsidRDefault="009D628E" w:rsidP="009D628E">
      <w:pPr>
        <w:rPr>
          <w:szCs w:val="22"/>
        </w:rPr>
      </w:pPr>
    </w:p>
    <w:p w14:paraId="5556A37E" w14:textId="77777777" w:rsidR="00A75429" w:rsidRPr="009D628E" w:rsidRDefault="00A75429" w:rsidP="009D628E">
      <w:pPr>
        <w:rPr>
          <w:szCs w:val="22"/>
        </w:rPr>
      </w:pPr>
      <w:r w:rsidRPr="009D628E">
        <w:rPr>
          <w:szCs w:val="22"/>
        </w:rPr>
        <w:t>The Department recommends the following best practices:</w:t>
      </w:r>
    </w:p>
    <w:p w14:paraId="77CAF41C" w14:textId="77777777" w:rsidR="00A75429" w:rsidRPr="009D628E" w:rsidRDefault="00A75429" w:rsidP="009C073A">
      <w:pPr>
        <w:pStyle w:val="ListParagraph"/>
        <w:numPr>
          <w:ilvl w:val="0"/>
          <w:numId w:val="47"/>
        </w:numPr>
        <w:rPr>
          <w:szCs w:val="22"/>
        </w:rPr>
      </w:pPr>
      <w:r w:rsidRPr="009D628E">
        <w:rPr>
          <w:szCs w:val="22"/>
        </w:rPr>
        <w:t>Assignments and assessment that are clearly linked to the learning objectives</w:t>
      </w:r>
    </w:p>
    <w:p w14:paraId="4003C01F" w14:textId="77777777" w:rsidR="00A75429" w:rsidRPr="009D628E" w:rsidRDefault="00A75429" w:rsidP="009C073A">
      <w:pPr>
        <w:pStyle w:val="ListParagraph"/>
        <w:numPr>
          <w:ilvl w:val="0"/>
          <w:numId w:val="47"/>
        </w:numPr>
        <w:rPr>
          <w:szCs w:val="22"/>
        </w:rPr>
      </w:pPr>
      <w:r w:rsidRPr="009D628E">
        <w:rPr>
          <w:szCs w:val="22"/>
        </w:rPr>
        <w:t>Assignment and assessment that clearly distinguishes the extent to which students have mastered a subject area</w:t>
      </w:r>
    </w:p>
    <w:p w14:paraId="6AEE391B" w14:textId="77777777" w:rsidR="00A75429" w:rsidRPr="009D628E" w:rsidRDefault="00A75429" w:rsidP="009C073A">
      <w:pPr>
        <w:pStyle w:val="ListParagraph"/>
        <w:numPr>
          <w:ilvl w:val="0"/>
          <w:numId w:val="47"/>
        </w:numPr>
        <w:rPr>
          <w:szCs w:val="22"/>
        </w:rPr>
      </w:pPr>
      <w:r w:rsidRPr="009D628E">
        <w:rPr>
          <w:szCs w:val="22"/>
        </w:rPr>
        <w:t>Clear grading criteria and rubrics that provide feedback to students on their grade</w:t>
      </w:r>
    </w:p>
    <w:p w14:paraId="5011A476" w14:textId="77777777" w:rsidR="00A75429" w:rsidRPr="009D628E" w:rsidRDefault="00A75429" w:rsidP="009C073A">
      <w:pPr>
        <w:pStyle w:val="ListParagraph"/>
        <w:numPr>
          <w:ilvl w:val="0"/>
          <w:numId w:val="47"/>
        </w:numPr>
        <w:rPr>
          <w:szCs w:val="22"/>
        </w:rPr>
      </w:pPr>
      <w:r w:rsidRPr="009D628E">
        <w:rPr>
          <w:szCs w:val="22"/>
        </w:rPr>
        <w:t xml:space="preserve">Classes with a participation grade should specify whether this is assessed by attendance (showing up) or by performance or activities in the classroom. Instructors should carefully consider the variety of student personalities and learning styles with participation grades. </w:t>
      </w:r>
    </w:p>
    <w:p w14:paraId="4FDF332F" w14:textId="77777777" w:rsidR="00A75429" w:rsidRPr="009D628E" w:rsidRDefault="00A75429" w:rsidP="009C073A">
      <w:pPr>
        <w:pStyle w:val="ListParagraph"/>
        <w:numPr>
          <w:ilvl w:val="0"/>
          <w:numId w:val="47"/>
        </w:numPr>
        <w:rPr>
          <w:szCs w:val="22"/>
        </w:rPr>
      </w:pPr>
      <w:r w:rsidRPr="009D628E">
        <w:rPr>
          <w:szCs w:val="22"/>
        </w:rPr>
        <w:t>Avoid extra credit assignments</w:t>
      </w:r>
    </w:p>
    <w:p w14:paraId="40BB76A1" w14:textId="77777777" w:rsidR="00A75429" w:rsidRPr="009D628E" w:rsidRDefault="00A75429" w:rsidP="009D628E">
      <w:pPr>
        <w:rPr>
          <w:szCs w:val="22"/>
        </w:rPr>
      </w:pPr>
    </w:p>
    <w:p w14:paraId="72C2CF2F" w14:textId="77777777" w:rsidR="00A75429" w:rsidRPr="009D628E" w:rsidRDefault="00A75429" w:rsidP="00E2281B">
      <w:pPr>
        <w:outlineLvl w:val="0"/>
        <w:rPr>
          <w:b/>
          <w:szCs w:val="22"/>
        </w:rPr>
      </w:pPr>
      <w:r w:rsidRPr="009D628E">
        <w:rPr>
          <w:b/>
          <w:szCs w:val="22"/>
        </w:rPr>
        <w:t>Important points about Grade point averages</w:t>
      </w:r>
    </w:p>
    <w:p w14:paraId="36932FF7" w14:textId="77777777" w:rsidR="00A75429" w:rsidRPr="009D628E" w:rsidRDefault="00A75429" w:rsidP="009C073A">
      <w:pPr>
        <w:pStyle w:val="ListParagraph"/>
        <w:numPr>
          <w:ilvl w:val="0"/>
          <w:numId w:val="49"/>
        </w:numPr>
        <w:rPr>
          <w:szCs w:val="22"/>
        </w:rPr>
      </w:pPr>
      <w:r w:rsidRPr="009D628E">
        <w:rPr>
          <w:szCs w:val="22"/>
        </w:rPr>
        <w:t>Graduate students must achieve a GPA of 3.0 (B) or better to remain in good standing and graduate. A B- average does not meet this condition.</w:t>
      </w:r>
    </w:p>
    <w:p w14:paraId="47A3F42A" w14:textId="77777777" w:rsidR="00A75429" w:rsidRPr="009D628E" w:rsidRDefault="00A75429" w:rsidP="009C073A">
      <w:pPr>
        <w:pStyle w:val="ListParagraph"/>
        <w:numPr>
          <w:ilvl w:val="0"/>
          <w:numId w:val="49"/>
        </w:numPr>
        <w:rPr>
          <w:szCs w:val="22"/>
        </w:rPr>
      </w:pPr>
      <w:r w:rsidRPr="009D628E">
        <w:rPr>
          <w:szCs w:val="22"/>
        </w:rPr>
        <w:t xml:space="preserve">Undergraduate students must maintain a GPA of 2.0 (C) or better to remain in good standing. </w:t>
      </w:r>
    </w:p>
    <w:p w14:paraId="77DADC80" w14:textId="77777777" w:rsidR="00A75429" w:rsidRPr="009D628E" w:rsidRDefault="00A75429" w:rsidP="009D628E">
      <w:pPr>
        <w:rPr>
          <w:szCs w:val="22"/>
        </w:rPr>
      </w:pPr>
      <w:r w:rsidRPr="009D628E">
        <w:rPr>
          <w:szCs w:val="22"/>
        </w:rPr>
        <w:br w:type="page"/>
      </w:r>
    </w:p>
    <w:p w14:paraId="224A1443" w14:textId="77777777" w:rsidR="00A75429" w:rsidRPr="009D628E" w:rsidRDefault="00A75429" w:rsidP="00E2281B">
      <w:pPr>
        <w:outlineLvl w:val="0"/>
        <w:rPr>
          <w:b/>
          <w:szCs w:val="22"/>
        </w:rPr>
      </w:pPr>
      <w:r w:rsidRPr="009D628E">
        <w:rPr>
          <w:b/>
          <w:szCs w:val="22"/>
        </w:rPr>
        <w:t>Grade Distribution</w:t>
      </w:r>
    </w:p>
    <w:p w14:paraId="0EF80843" w14:textId="77777777" w:rsidR="009D628E" w:rsidRPr="009D628E" w:rsidRDefault="009D628E" w:rsidP="009D628E">
      <w:pPr>
        <w:rPr>
          <w:szCs w:val="22"/>
        </w:rPr>
      </w:pPr>
    </w:p>
    <w:p w14:paraId="5C61B579" w14:textId="77777777" w:rsidR="00A75429" w:rsidRPr="009D628E" w:rsidRDefault="00A75429" w:rsidP="009D628E">
      <w:pPr>
        <w:rPr>
          <w:szCs w:val="22"/>
        </w:rPr>
      </w:pPr>
      <w:r w:rsidRPr="009D628E">
        <w:rPr>
          <w:szCs w:val="22"/>
        </w:rPr>
        <w:t>There is no expectation that a given letter grade will be awarded to a certain percentage of the class, but the following guidelines should be considered:</w:t>
      </w:r>
    </w:p>
    <w:p w14:paraId="2B7BD992" w14:textId="77777777" w:rsidR="00A75429" w:rsidRPr="009D628E" w:rsidRDefault="00A75429" w:rsidP="009C073A">
      <w:pPr>
        <w:pStyle w:val="ListParagraph"/>
        <w:numPr>
          <w:ilvl w:val="0"/>
          <w:numId w:val="44"/>
        </w:numPr>
        <w:rPr>
          <w:szCs w:val="22"/>
        </w:rPr>
      </w:pPr>
      <w:r w:rsidRPr="009D628E">
        <w:rPr>
          <w:szCs w:val="22"/>
        </w:rPr>
        <w:t>Classes over 35 students the grade distribution should resemble a bell curve</w:t>
      </w:r>
    </w:p>
    <w:p w14:paraId="49567E1F" w14:textId="77777777" w:rsidR="00A75429" w:rsidRPr="009D628E" w:rsidRDefault="00A75429" w:rsidP="009C073A">
      <w:pPr>
        <w:pStyle w:val="ListParagraph"/>
        <w:numPr>
          <w:ilvl w:val="0"/>
          <w:numId w:val="44"/>
        </w:numPr>
        <w:rPr>
          <w:szCs w:val="22"/>
        </w:rPr>
      </w:pPr>
      <w:r w:rsidRPr="009D628E">
        <w:rPr>
          <w:szCs w:val="22"/>
        </w:rPr>
        <w:t>Classes in the 20-35 range may resemble a bell curve, but conditions may vary</w:t>
      </w:r>
    </w:p>
    <w:p w14:paraId="16313B10" w14:textId="77777777" w:rsidR="00A75429" w:rsidRPr="009D628E" w:rsidRDefault="00A75429" w:rsidP="009C073A">
      <w:pPr>
        <w:pStyle w:val="ListParagraph"/>
        <w:numPr>
          <w:ilvl w:val="0"/>
          <w:numId w:val="44"/>
        </w:numPr>
        <w:rPr>
          <w:szCs w:val="22"/>
        </w:rPr>
      </w:pPr>
      <w:r w:rsidRPr="009D628E">
        <w:rPr>
          <w:szCs w:val="22"/>
        </w:rPr>
        <w:t>Classes below 20 students are likely to experience more variability in distribution</w:t>
      </w:r>
    </w:p>
    <w:p w14:paraId="79B39972" w14:textId="77777777" w:rsidR="00A75429" w:rsidRPr="009D628E" w:rsidRDefault="00A75429" w:rsidP="00E2281B">
      <w:pPr>
        <w:outlineLvl w:val="0"/>
        <w:rPr>
          <w:szCs w:val="22"/>
        </w:rPr>
      </w:pPr>
      <w:r w:rsidRPr="009D628E">
        <w:rPr>
          <w:szCs w:val="22"/>
        </w:rPr>
        <w:t>Recommended target</w:t>
      </w:r>
    </w:p>
    <w:p w14:paraId="7A1292F0" w14:textId="77777777" w:rsidR="00A75429" w:rsidRPr="009D628E" w:rsidRDefault="00A75429" w:rsidP="009C073A">
      <w:pPr>
        <w:pStyle w:val="ListParagraph"/>
        <w:numPr>
          <w:ilvl w:val="0"/>
          <w:numId w:val="45"/>
        </w:numPr>
        <w:rPr>
          <w:szCs w:val="22"/>
        </w:rPr>
      </w:pPr>
      <w:r w:rsidRPr="009D628E">
        <w:rPr>
          <w:szCs w:val="22"/>
        </w:rPr>
        <w:t xml:space="preserve">A recommended target for the average graduate course grade is B+ </w:t>
      </w:r>
    </w:p>
    <w:p w14:paraId="359BEA03" w14:textId="77777777" w:rsidR="00A75429" w:rsidRPr="009D628E" w:rsidRDefault="00A75429" w:rsidP="009C073A">
      <w:pPr>
        <w:pStyle w:val="ListParagraph"/>
        <w:numPr>
          <w:ilvl w:val="0"/>
          <w:numId w:val="45"/>
        </w:numPr>
        <w:rPr>
          <w:szCs w:val="22"/>
        </w:rPr>
      </w:pPr>
      <w:r w:rsidRPr="009D628E">
        <w:rPr>
          <w:szCs w:val="22"/>
        </w:rPr>
        <w:t>A recommended target for the average undergraduate course grade is B. PPPM majors apply to enter the program and preference is given to students with a cumulative GPA of 3.0 or higher (we admit students with lower GPAs). Therefore majors-only classes may experience a higher overall average grade and/or a narrower grade distribution</w:t>
      </w:r>
    </w:p>
    <w:p w14:paraId="396D536D" w14:textId="77777777" w:rsidR="00A75429" w:rsidRPr="009D628E" w:rsidRDefault="00A75429" w:rsidP="009D628E">
      <w:pPr>
        <w:rPr>
          <w:szCs w:val="22"/>
        </w:rPr>
      </w:pPr>
    </w:p>
    <w:p w14:paraId="32264A60" w14:textId="77777777" w:rsidR="00A75429" w:rsidRPr="009D628E" w:rsidRDefault="00A75429" w:rsidP="00E2281B">
      <w:pPr>
        <w:outlineLvl w:val="0"/>
        <w:rPr>
          <w:b/>
          <w:szCs w:val="22"/>
        </w:rPr>
      </w:pPr>
      <w:r w:rsidRPr="009D628E">
        <w:rPr>
          <w:b/>
          <w:szCs w:val="22"/>
        </w:rPr>
        <w:t>Grade Guidelines</w:t>
      </w:r>
    </w:p>
    <w:p w14:paraId="02000D2F" w14:textId="77777777" w:rsidR="00A75429" w:rsidRPr="009D628E" w:rsidRDefault="00A75429" w:rsidP="009D628E">
      <w:pPr>
        <w:rPr>
          <w:szCs w:val="22"/>
        </w:rPr>
      </w:pPr>
    </w:p>
    <w:p w14:paraId="5706826A" w14:textId="77777777" w:rsidR="00A75429" w:rsidRPr="009D628E" w:rsidRDefault="00A75429" w:rsidP="009D628E">
      <w:pPr>
        <w:rPr>
          <w:szCs w:val="22"/>
        </w:rPr>
      </w:pPr>
      <w:r w:rsidRPr="009D628E">
        <w:rPr>
          <w:szCs w:val="22"/>
        </w:rPr>
        <w:t>Undergraduate Students It is up to the discretion of individual faculty whether to use plus and minus modifiers for grades. However, an A+ signifies that a student has exceeded an exceptional level of achievement. This should be a rare grade.</w:t>
      </w:r>
    </w:p>
    <w:p w14:paraId="2FC5FB25" w14:textId="77777777" w:rsidR="00A75429" w:rsidRPr="00B75659" w:rsidRDefault="00A75429" w:rsidP="009C073A">
      <w:pPr>
        <w:pStyle w:val="ListParagraph"/>
        <w:numPr>
          <w:ilvl w:val="0"/>
          <w:numId w:val="51"/>
        </w:numPr>
        <w:ind w:left="360"/>
        <w:rPr>
          <w:szCs w:val="22"/>
        </w:rPr>
      </w:pPr>
      <w:r w:rsidRPr="00B75659">
        <w:rPr>
          <w:szCs w:val="22"/>
        </w:rPr>
        <w:t xml:space="preserve">A signifies an exceptional level of achievement. The student shows a superb command of the material and the ability to apply it at many different levels. </w:t>
      </w:r>
    </w:p>
    <w:p w14:paraId="594094BB" w14:textId="77777777" w:rsidR="00A75429" w:rsidRPr="00B75659" w:rsidRDefault="00A75429" w:rsidP="009C073A">
      <w:pPr>
        <w:pStyle w:val="ListParagraph"/>
        <w:numPr>
          <w:ilvl w:val="0"/>
          <w:numId w:val="51"/>
        </w:numPr>
        <w:ind w:left="360"/>
        <w:rPr>
          <w:szCs w:val="22"/>
        </w:rPr>
      </w:pPr>
      <w:r w:rsidRPr="00B75659">
        <w:rPr>
          <w:szCs w:val="22"/>
        </w:rPr>
        <w:t>B signifies a good but not exceptional level of achievement. The student shows a grasp of the material and the ability to apply it at several but not all levels.</w:t>
      </w:r>
    </w:p>
    <w:p w14:paraId="1D969F0E" w14:textId="77777777" w:rsidR="00A75429" w:rsidRPr="00B75659" w:rsidRDefault="00A75429" w:rsidP="009C073A">
      <w:pPr>
        <w:pStyle w:val="ListParagraph"/>
        <w:numPr>
          <w:ilvl w:val="0"/>
          <w:numId w:val="51"/>
        </w:numPr>
        <w:ind w:left="360"/>
        <w:rPr>
          <w:szCs w:val="22"/>
        </w:rPr>
      </w:pPr>
      <w:r w:rsidRPr="00B75659">
        <w:rPr>
          <w:szCs w:val="22"/>
        </w:rPr>
        <w:t xml:space="preserve">C signifies a modest level of achievement. The student shows some mastery of the material and a narrow range of application. </w:t>
      </w:r>
    </w:p>
    <w:p w14:paraId="36609CC0" w14:textId="77777777" w:rsidR="00A75429" w:rsidRPr="00B75659" w:rsidRDefault="00A75429" w:rsidP="009C073A">
      <w:pPr>
        <w:pStyle w:val="ListParagraph"/>
        <w:numPr>
          <w:ilvl w:val="0"/>
          <w:numId w:val="51"/>
        </w:numPr>
        <w:ind w:left="360"/>
        <w:rPr>
          <w:szCs w:val="22"/>
        </w:rPr>
      </w:pPr>
      <w:r w:rsidRPr="00B75659">
        <w:rPr>
          <w:szCs w:val="22"/>
        </w:rPr>
        <w:t xml:space="preserve">D signifies inadequate understanding of the material. Non-passing grade. Student will earn university </w:t>
      </w:r>
      <w:proofErr w:type="gramStart"/>
      <w:r w:rsidRPr="00B75659">
        <w:rPr>
          <w:szCs w:val="22"/>
        </w:rPr>
        <w:t>credit, but</w:t>
      </w:r>
      <w:proofErr w:type="gramEnd"/>
      <w:r w:rsidRPr="00B75659">
        <w:rPr>
          <w:szCs w:val="22"/>
        </w:rPr>
        <w:t xml:space="preserve"> will not satisfy major or minor core requirements. </w:t>
      </w:r>
    </w:p>
    <w:p w14:paraId="336A4239" w14:textId="77777777" w:rsidR="00A75429" w:rsidRPr="00B75659" w:rsidRDefault="00A75429" w:rsidP="009C073A">
      <w:pPr>
        <w:pStyle w:val="ListParagraph"/>
        <w:numPr>
          <w:ilvl w:val="0"/>
          <w:numId w:val="51"/>
        </w:numPr>
        <w:ind w:left="360"/>
        <w:rPr>
          <w:szCs w:val="22"/>
        </w:rPr>
      </w:pPr>
      <w:r w:rsidRPr="00B75659">
        <w:rPr>
          <w:szCs w:val="22"/>
        </w:rPr>
        <w:t xml:space="preserve">F signifies </w:t>
      </w:r>
      <w:proofErr w:type="gramStart"/>
      <w:r w:rsidRPr="00B75659">
        <w:rPr>
          <w:szCs w:val="22"/>
        </w:rPr>
        <w:t>that major parts of the coursework</w:t>
      </w:r>
      <w:proofErr w:type="gramEnd"/>
      <w:r w:rsidRPr="00B75659">
        <w:rPr>
          <w:szCs w:val="22"/>
        </w:rPr>
        <w:t xml:space="preserve"> were not completed or, if completed, show very little mastery of course material and learning objectives. Student does not earn credit.</w:t>
      </w:r>
    </w:p>
    <w:p w14:paraId="0E7B61B2" w14:textId="77777777" w:rsidR="00A75429" w:rsidRPr="00B75659" w:rsidRDefault="00A75429" w:rsidP="009C073A">
      <w:pPr>
        <w:pStyle w:val="ListParagraph"/>
        <w:numPr>
          <w:ilvl w:val="0"/>
          <w:numId w:val="51"/>
        </w:numPr>
        <w:ind w:left="360"/>
        <w:rPr>
          <w:szCs w:val="22"/>
        </w:rPr>
      </w:pPr>
      <w:r w:rsidRPr="00B75659">
        <w:rPr>
          <w:szCs w:val="22"/>
        </w:rPr>
        <w:t xml:space="preserve">I </w:t>
      </w:r>
      <w:proofErr w:type="gramStart"/>
      <w:r w:rsidRPr="00B75659">
        <w:rPr>
          <w:szCs w:val="22"/>
        </w:rPr>
        <w:t>signifies</w:t>
      </w:r>
      <w:proofErr w:type="gramEnd"/>
      <w:r w:rsidRPr="00B75659">
        <w:rPr>
          <w:szCs w:val="22"/>
        </w:rPr>
        <w:t xml:space="preserve"> that a small, but important part of the course was unfinished. An incomplete is awarded at the discretion of the instructor and should be accompanied by a clear written (or emailed) explanation to the student about the remaining work and deadline. The student has one year to complete the incomplete. After the year, the grade automatically converts to an F.</w:t>
      </w:r>
    </w:p>
    <w:p w14:paraId="2E5FAD1A" w14:textId="77777777" w:rsidR="00A75429" w:rsidRPr="00B75659" w:rsidRDefault="00A75429" w:rsidP="009C073A">
      <w:pPr>
        <w:pStyle w:val="ListParagraph"/>
        <w:numPr>
          <w:ilvl w:val="0"/>
          <w:numId w:val="51"/>
        </w:numPr>
        <w:ind w:left="360"/>
        <w:rPr>
          <w:szCs w:val="22"/>
        </w:rPr>
      </w:pPr>
      <w:r w:rsidRPr="00B75659">
        <w:rPr>
          <w:szCs w:val="22"/>
        </w:rPr>
        <w:t>P indicates a passing grade, when a student has earned a letter grade of C- or better.</w:t>
      </w:r>
    </w:p>
    <w:p w14:paraId="27808435" w14:textId="77777777" w:rsidR="00A75429" w:rsidRPr="00B75659" w:rsidRDefault="00A75429" w:rsidP="009C073A">
      <w:pPr>
        <w:pStyle w:val="ListParagraph"/>
        <w:numPr>
          <w:ilvl w:val="0"/>
          <w:numId w:val="51"/>
        </w:numPr>
        <w:ind w:left="360"/>
        <w:rPr>
          <w:szCs w:val="22"/>
        </w:rPr>
      </w:pPr>
      <w:r w:rsidRPr="00B75659">
        <w:rPr>
          <w:szCs w:val="22"/>
        </w:rPr>
        <w:t>N indicates a non-passing grade, when a student has earned a letter grade of D or lower.</w:t>
      </w:r>
    </w:p>
    <w:p w14:paraId="085C9CDB" w14:textId="77777777" w:rsidR="00A75429" w:rsidRPr="009D628E" w:rsidRDefault="00A75429" w:rsidP="009D628E">
      <w:pPr>
        <w:rPr>
          <w:szCs w:val="22"/>
        </w:rPr>
      </w:pPr>
    </w:p>
    <w:p w14:paraId="63FA287E" w14:textId="77777777" w:rsidR="00A75429" w:rsidRPr="009D628E" w:rsidRDefault="00A75429" w:rsidP="00E2281B">
      <w:pPr>
        <w:outlineLvl w:val="0"/>
        <w:rPr>
          <w:szCs w:val="22"/>
        </w:rPr>
      </w:pPr>
      <w:r w:rsidRPr="009D628E">
        <w:rPr>
          <w:szCs w:val="22"/>
        </w:rPr>
        <w:t>Graduate Students</w:t>
      </w:r>
    </w:p>
    <w:p w14:paraId="0EF046B0" w14:textId="77777777" w:rsidR="00A75429" w:rsidRPr="00B75659" w:rsidRDefault="00A75429" w:rsidP="009C073A">
      <w:pPr>
        <w:pStyle w:val="ListParagraph"/>
        <w:numPr>
          <w:ilvl w:val="0"/>
          <w:numId w:val="52"/>
        </w:numPr>
        <w:ind w:left="360"/>
        <w:rPr>
          <w:szCs w:val="22"/>
        </w:rPr>
      </w:pPr>
      <w:r w:rsidRPr="00B75659">
        <w:rPr>
          <w:szCs w:val="22"/>
        </w:rPr>
        <w:t xml:space="preserve">A+ signifies that the student clearly exceeds an exceptional level of achievement and complete mastery of all material. This is an exceedingly rare grade. </w:t>
      </w:r>
    </w:p>
    <w:p w14:paraId="32D48A68" w14:textId="77777777" w:rsidR="00A75429" w:rsidRPr="00B75659" w:rsidRDefault="00A75429" w:rsidP="009C073A">
      <w:pPr>
        <w:pStyle w:val="ListParagraph"/>
        <w:numPr>
          <w:ilvl w:val="0"/>
          <w:numId w:val="52"/>
        </w:numPr>
        <w:ind w:left="360"/>
        <w:rPr>
          <w:szCs w:val="22"/>
        </w:rPr>
      </w:pPr>
      <w:r w:rsidRPr="00B75659">
        <w:rPr>
          <w:szCs w:val="22"/>
        </w:rPr>
        <w:t>A signifies an exceptional level of achievement and superb command of the material. Demonstrates higher level thinking and mastery of subject</w:t>
      </w:r>
    </w:p>
    <w:p w14:paraId="1ECE81AA" w14:textId="77777777" w:rsidR="00B75659" w:rsidRPr="00B75659" w:rsidRDefault="00B75659" w:rsidP="009C073A">
      <w:pPr>
        <w:pStyle w:val="ListParagraph"/>
        <w:numPr>
          <w:ilvl w:val="0"/>
          <w:numId w:val="52"/>
        </w:numPr>
        <w:ind w:left="360"/>
        <w:rPr>
          <w:szCs w:val="22"/>
        </w:rPr>
      </w:pPr>
      <w:r>
        <w:rPr>
          <w:szCs w:val="22"/>
        </w:rPr>
        <w:t xml:space="preserve">A- </w:t>
      </w:r>
      <w:r w:rsidR="00A75429" w:rsidRPr="00B75659">
        <w:rPr>
          <w:szCs w:val="22"/>
        </w:rPr>
        <w:t>signifies a very good level of achievement and understanding of the material with some areas of potential improvement and mastery.</w:t>
      </w:r>
      <w:r w:rsidRPr="00B75659">
        <w:rPr>
          <w:szCs w:val="22"/>
        </w:rPr>
        <w:t xml:space="preserve"> </w:t>
      </w:r>
    </w:p>
    <w:p w14:paraId="73510DFA" w14:textId="77777777" w:rsidR="00A75429" w:rsidRPr="00B75659" w:rsidRDefault="00A75429" w:rsidP="009C073A">
      <w:pPr>
        <w:pStyle w:val="ListParagraph"/>
        <w:numPr>
          <w:ilvl w:val="0"/>
          <w:numId w:val="52"/>
        </w:numPr>
        <w:ind w:left="360"/>
        <w:rPr>
          <w:szCs w:val="22"/>
        </w:rPr>
      </w:pPr>
      <w:r w:rsidRPr="00B75659">
        <w:rPr>
          <w:szCs w:val="22"/>
        </w:rPr>
        <w:t>B+ signifies an average level of achievement with adequate professional proficiency.</w:t>
      </w:r>
    </w:p>
    <w:p w14:paraId="07922B02" w14:textId="77777777" w:rsidR="00A75429" w:rsidRPr="00B75659" w:rsidRDefault="00A75429" w:rsidP="009C073A">
      <w:pPr>
        <w:pStyle w:val="ListParagraph"/>
        <w:numPr>
          <w:ilvl w:val="0"/>
          <w:numId w:val="52"/>
        </w:numPr>
        <w:ind w:left="360"/>
        <w:rPr>
          <w:szCs w:val="22"/>
        </w:rPr>
      </w:pPr>
      <w:r w:rsidRPr="00B75659">
        <w:rPr>
          <w:szCs w:val="22"/>
        </w:rPr>
        <w:t xml:space="preserve">B signifies a slightly below average achievement in relation to professional proficiency; the student has understood the information, but there are gaps in their knowledge and understanding. </w:t>
      </w:r>
    </w:p>
    <w:p w14:paraId="0D889085" w14:textId="77777777" w:rsidR="00A75429" w:rsidRPr="00B75659" w:rsidRDefault="00A75429" w:rsidP="009C073A">
      <w:pPr>
        <w:pStyle w:val="ListParagraph"/>
        <w:numPr>
          <w:ilvl w:val="0"/>
          <w:numId w:val="52"/>
        </w:numPr>
        <w:ind w:left="360"/>
        <w:rPr>
          <w:szCs w:val="22"/>
        </w:rPr>
      </w:pPr>
      <w:r w:rsidRPr="00B75659">
        <w:rPr>
          <w:szCs w:val="22"/>
        </w:rPr>
        <w:t>B– signifies that the student has not obtained professional proficiency of the subject material and there is significant room for improvement. While a B- allows the student to pass the class, a student with an overall GPA of a B- is not in good standing.</w:t>
      </w:r>
    </w:p>
    <w:p w14:paraId="4B1CF8E9" w14:textId="77777777" w:rsidR="00A75429" w:rsidRPr="00B75659" w:rsidRDefault="00A75429" w:rsidP="009C073A">
      <w:pPr>
        <w:pStyle w:val="ListParagraph"/>
        <w:numPr>
          <w:ilvl w:val="0"/>
          <w:numId w:val="52"/>
        </w:numPr>
        <w:ind w:left="360"/>
        <w:rPr>
          <w:szCs w:val="22"/>
        </w:rPr>
      </w:pPr>
      <w:r w:rsidRPr="00B75659">
        <w:rPr>
          <w:szCs w:val="22"/>
        </w:rPr>
        <w:t xml:space="preserve">C+ or lower signifies unacceptable work for graduate level or professionals. Significant deficiencies in assignment or knowledge. </w:t>
      </w:r>
    </w:p>
    <w:p w14:paraId="3185DE22" w14:textId="77777777" w:rsidR="00A75429" w:rsidRPr="00B75659" w:rsidRDefault="00A75429" w:rsidP="009C073A">
      <w:pPr>
        <w:pStyle w:val="ListParagraph"/>
        <w:numPr>
          <w:ilvl w:val="0"/>
          <w:numId w:val="52"/>
        </w:numPr>
        <w:ind w:left="360"/>
        <w:outlineLvl w:val="0"/>
        <w:rPr>
          <w:szCs w:val="22"/>
        </w:rPr>
      </w:pPr>
      <w:r w:rsidRPr="00B75659">
        <w:rPr>
          <w:szCs w:val="22"/>
        </w:rPr>
        <w:t>D or lower is not a passing grade and student does not earn credit</w:t>
      </w:r>
    </w:p>
    <w:p w14:paraId="77A78FDF" w14:textId="77777777" w:rsidR="00A75429" w:rsidRPr="00F839A5" w:rsidRDefault="00A75429" w:rsidP="009D628E">
      <w:pPr>
        <w:pStyle w:val="ListParagraph"/>
        <w:numPr>
          <w:ilvl w:val="0"/>
          <w:numId w:val="52"/>
        </w:numPr>
        <w:ind w:left="360"/>
        <w:rPr>
          <w:szCs w:val="22"/>
        </w:rPr>
      </w:pPr>
      <w:r w:rsidRPr="00B75659">
        <w:rPr>
          <w:szCs w:val="22"/>
        </w:rPr>
        <w:t>P/NP: for a passing grade the student must achieve the equivalent of B- or better</w:t>
      </w:r>
    </w:p>
    <w:p w14:paraId="72474FD3" w14:textId="77777777" w:rsidR="00A75429" w:rsidRDefault="00A75429">
      <w:pPr>
        <w:rPr>
          <w:b/>
          <w:sz w:val="20"/>
        </w:rPr>
      </w:pPr>
      <w:r>
        <w:rPr>
          <w:b/>
          <w:sz w:val="20"/>
        </w:rPr>
        <w:br w:type="page"/>
      </w:r>
    </w:p>
    <w:p w14:paraId="34CE4E8F" w14:textId="77777777" w:rsidR="00791BE5" w:rsidRPr="00BA130B" w:rsidRDefault="00791BE5" w:rsidP="00E2281B">
      <w:pPr>
        <w:jc w:val="center"/>
        <w:outlineLvl w:val="0"/>
        <w:rPr>
          <w:b/>
          <w:sz w:val="20"/>
        </w:rPr>
      </w:pPr>
      <w:r w:rsidRPr="00BA130B">
        <w:rPr>
          <w:b/>
          <w:sz w:val="20"/>
        </w:rPr>
        <w:t>PPPM XXX:</w:t>
      </w:r>
    </w:p>
    <w:p w14:paraId="69A895FE" w14:textId="77777777" w:rsidR="00791BE5" w:rsidRPr="00BA130B" w:rsidRDefault="00DC0381" w:rsidP="00791BE5">
      <w:pPr>
        <w:jc w:val="center"/>
        <w:rPr>
          <w:b/>
          <w:sz w:val="20"/>
        </w:rPr>
      </w:pPr>
      <w:r w:rsidRPr="00BA130B">
        <w:rPr>
          <w:b/>
          <w:sz w:val="20"/>
        </w:rPr>
        <w:t xml:space="preserve">Example of a </w:t>
      </w:r>
      <w:r w:rsidR="00791BE5" w:rsidRPr="00BA130B">
        <w:rPr>
          <w:b/>
          <w:sz w:val="20"/>
        </w:rPr>
        <w:t>Grading Rubric: Assignment X</w:t>
      </w:r>
    </w:p>
    <w:p w14:paraId="038F2D82" w14:textId="77777777" w:rsidR="00791BE5" w:rsidRDefault="00791BE5" w:rsidP="00791BE5">
      <w:pPr>
        <w:jc w:val="center"/>
        <w:rPr>
          <w:b/>
          <w:sz w:val="20"/>
        </w:rPr>
      </w:pPr>
    </w:p>
    <w:p w14:paraId="26D18DD9" w14:textId="77777777" w:rsidR="00482058" w:rsidRPr="00482058" w:rsidRDefault="00482058" w:rsidP="00E2281B">
      <w:pPr>
        <w:outlineLvl w:val="0"/>
        <w:rPr>
          <w:sz w:val="20"/>
        </w:rPr>
      </w:pPr>
      <w:r w:rsidRPr="00482058">
        <w:rPr>
          <w:sz w:val="20"/>
        </w:rPr>
        <w:t xml:space="preserve">Note: Shows criteria </w:t>
      </w:r>
      <w:r>
        <w:rPr>
          <w:sz w:val="20"/>
        </w:rPr>
        <w:t xml:space="preserve">categories </w:t>
      </w:r>
      <w:r w:rsidRPr="00482058">
        <w:rPr>
          <w:sz w:val="20"/>
        </w:rPr>
        <w:t xml:space="preserve">with </w:t>
      </w:r>
      <w:r>
        <w:rPr>
          <w:sz w:val="20"/>
        </w:rPr>
        <w:t>room to insert comments</w:t>
      </w:r>
    </w:p>
    <w:p w14:paraId="503B8B75" w14:textId="77777777" w:rsidR="00482058" w:rsidRPr="00BA130B" w:rsidRDefault="00482058" w:rsidP="00791BE5">
      <w:pPr>
        <w:jc w:val="center"/>
        <w:rPr>
          <w:b/>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00"/>
        <w:gridCol w:w="900"/>
        <w:gridCol w:w="810"/>
        <w:gridCol w:w="900"/>
        <w:gridCol w:w="900"/>
        <w:gridCol w:w="2610"/>
      </w:tblGrid>
      <w:tr w:rsidR="00791BE5" w:rsidRPr="00BA130B" w14:paraId="79B93209" w14:textId="77777777" w:rsidTr="009C3A34">
        <w:tc>
          <w:tcPr>
            <w:tcW w:w="3240" w:type="dxa"/>
            <w:tcBorders>
              <w:top w:val="single" w:sz="4" w:space="0" w:color="auto"/>
              <w:left w:val="single" w:sz="4" w:space="0" w:color="auto"/>
              <w:bottom w:val="single" w:sz="4" w:space="0" w:color="auto"/>
              <w:right w:val="single" w:sz="4" w:space="0" w:color="auto"/>
            </w:tcBorders>
          </w:tcPr>
          <w:p w14:paraId="1761E83D" w14:textId="77777777" w:rsidR="00791BE5" w:rsidRPr="00BA130B" w:rsidRDefault="00791BE5" w:rsidP="009C3A34">
            <w:pPr>
              <w:pStyle w:val="Heading2"/>
              <w:rPr>
                <w:rFonts w:ascii="Arial Narrow" w:hAnsi="Arial Narrow"/>
                <w:sz w:val="20"/>
              </w:rPr>
            </w:pPr>
            <w:r w:rsidRPr="00BA130B">
              <w:rPr>
                <w:rFonts w:ascii="Arial Narrow" w:hAnsi="Arial Narrow"/>
                <w:sz w:val="20"/>
              </w:rPr>
              <w:t>Criteria</w:t>
            </w:r>
          </w:p>
        </w:tc>
        <w:tc>
          <w:tcPr>
            <w:tcW w:w="900" w:type="dxa"/>
            <w:tcBorders>
              <w:top w:val="single" w:sz="4" w:space="0" w:color="auto"/>
              <w:left w:val="single" w:sz="4" w:space="0" w:color="auto"/>
              <w:bottom w:val="single" w:sz="4" w:space="0" w:color="auto"/>
              <w:right w:val="single" w:sz="4" w:space="0" w:color="auto"/>
            </w:tcBorders>
          </w:tcPr>
          <w:p w14:paraId="221732BF" w14:textId="77777777" w:rsidR="00791BE5" w:rsidRPr="00BA130B" w:rsidRDefault="00791BE5" w:rsidP="009C3A34">
            <w:pPr>
              <w:jc w:val="center"/>
              <w:rPr>
                <w:b/>
                <w:sz w:val="20"/>
              </w:rPr>
            </w:pPr>
            <w:proofErr w:type="spellStart"/>
            <w:r w:rsidRPr="00BA130B">
              <w:rPr>
                <w:b/>
                <w:sz w:val="20"/>
              </w:rPr>
              <w:t>Unsatis</w:t>
            </w:r>
            <w:proofErr w:type="spellEnd"/>
            <w:r w:rsidRPr="00BA130B">
              <w:rPr>
                <w:b/>
                <w:sz w:val="20"/>
              </w:rPr>
              <w:t>-factory</w:t>
            </w:r>
          </w:p>
        </w:tc>
        <w:tc>
          <w:tcPr>
            <w:tcW w:w="900" w:type="dxa"/>
            <w:tcBorders>
              <w:top w:val="single" w:sz="4" w:space="0" w:color="auto"/>
              <w:left w:val="single" w:sz="4" w:space="0" w:color="auto"/>
              <w:bottom w:val="single" w:sz="4" w:space="0" w:color="auto"/>
              <w:right w:val="single" w:sz="4" w:space="0" w:color="auto"/>
            </w:tcBorders>
          </w:tcPr>
          <w:p w14:paraId="6F0280E8" w14:textId="77777777" w:rsidR="00791BE5" w:rsidRPr="00BA130B" w:rsidRDefault="00791BE5" w:rsidP="009C3A34">
            <w:pPr>
              <w:jc w:val="center"/>
              <w:rPr>
                <w:b/>
                <w:sz w:val="20"/>
              </w:rPr>
            </w:pPr>
            <w:r w:rsidRPr="00BA130B">
              <w:rPr>
                <w:b/>
                <w:sz w:val="20"/>
              </w:rPr>
              <w:t xml:space="preserve">Needs </w:t>
            </w:r>
            <w:proofErr w:type="spellStart"/>
            <w:r w:rsidRPr="00BA130B">
              <w:rPr>
                <w:b/>
                <w:sz w:val="20"/>
              </w:rPr>
              <w:t>Signif</w:t>
            </w:r>
            <w:proofErr w:type="spellEnd"/>
            <w:r w:rsidRPr="00BA130B">
              <w:rPr>
                <w:b/>
                <w:sz w:val="20"/>
              </w:rPr>
              <w:t>. Improv.</w:t>
            </w:r>
          </w:p>
        </w:tc>
        <w:tc>
          <w:tcPr>
            <w:tcW w:w="810" w:type="dxa"/>
            <w:tcBorders>
              <w:top w:val="single" w:sz="4" w:space="0" w:color="auto"/>
              <w:left w:val="single" w:sz="4" w:space="0" w:color="auto"/>
              <w:bottom w:val="single" w:sz="4" w:space="0" w:color="auto"/>
              <w:right w:val="single" w:sz="4" w:space="0" w:color="auto"/>
            </w:tcBorders>
          </w:tcPr>
          <w:p w14:paraId="4E1834F9" w14:textId="77777777" w:rsidR="00791BE5" w:rsidRPr="00BA130B" w:rsidRDefault="00791BE5" w:rsidP="009C3A34">
            <w:pPr>
              <w:jc w:val="center"/>
              <w:rPr>
                <w:b/>
                <w:sz w:val="20"/>
              </w:rPr>
            </w:pPr>
            <w:r w:rsidRPr="00BA130B">
              <w:rPr>
                <w:b/>
                <w:sz w:val="20"/>
              </w:rPr>
              <w:t>Fair</w:t>
            </w:r>
          </w:p>
        </w:tc>
        <w:tc>
          <w:tcPr>
            <w:tcW w:w="900" w:type="dxa"/>
            <w:tcBorders>
              <w:top w:val="single" w:sz="4" w:space="0" w:color="auto"/>
              <w:left w:val="single" w:sz="4" w:space="0" w:color="auto"/>
              <w:bottom w:val="single" w:sz="4" w:space="0" w:color="auto"/>
              <w:right w:val="single" w:sz="4" w:space="0" w:color="auto"/>
            </w:tcBorders>
          </w:tcPr>
          <w:p w14:paraId="11B5157E" w14:textId="77777777" w:rsidR="00791BE5" w:rsidRPr="00BA130B" w:rsidRDefault="00791BE5" w:rsidP="009C3A34">
            <w:pPr>
              <w:jc w:val="center"/>
              <w:rPr>
                <w:b/>
                <w:sz w:val="20"/>
              </w:rPr>
            </w:pPr>
            <w:r w:rsidRPr="00BA130B">
              <w:rPr>
                <w:b/>
                <w:sz w:val="20"/>
              </w:rPr>
              <w:t>Good</w:t>
            </w:r>
          </w:p>
        </w:tc>
        <w:tc>
          <w:tcPr>
            <w:tcW w:w="900" w:type="dxa"/>
            <w:tcBorders>
              <w:top w:val="single" w:sz="4" w:space="0" w:color="auto"/>
              <w:left w:val="single" w:sz="4" w:space="0" w:color="auto"/>
              <w:bottom w:val="single" w:sz="4" w:space="0" w:color="auto"/>
              <w:right w:val="single" w:sz="4" w:space="0" w:color="auto"/>
            </w:tcBorders>
          </w:tcPr>
          <w:p w14:paraId="6B063EDD" w14:textId="77777777" w:rsidR="00791BE5" w:rsidRPr="00BA130B" w:rsidRDefault="00791BE5" w:rsidP="009C3A34">
            <w:pPr>
              <w:jc w:val="center"/>
              <w:rPr>
                <w:b/>
                <w:sz w:val="20"/>
              </w:rPr>
            </w:pPr>
            <w:r w:rsidRPr="00BA130B">
              <w:rPr>
                <w:b/>
                <w:sz w:val="20"/>
              </w:rPr>
              <w:t>Very</w:t>
            </w:r>
          </w:p>
          <w:p w14:paraId="69A6980C" w14:textId="77777777" w:rsidR="00791BE5" w:rsidRPr="00BA130B" w:rsidRDefault="00791BE5" w:rsidP="009C3A34">
            <w:pPr>
              <w:jc w:val="center"/>
              <w:rPr>
                <w:b/>
                <w:sz w:val="20"/>
              </w:rPr>
            </w:pPr>
            <w:r w:rsidRPr="00BA130B">
              <w:rPr>
                <w:b/>
                <w:sz w:val="20"/>
              </w:rPr>
              <w:t>Good</w:t>
            </w:r>
          </w:p>
        </w:tc>
        <w:tc>
          <w:tcPr>
            <w:tcW w:w="2610" w:type="dxa"/>
            <w:tcBorders>
              <w:top w:val="single" w:sz="4" w:space="0" w:color="auto"/>
              <w:left w:val="single" w:sz="4" w:space="0" w:color="auto"/>
              <w:bottom w:val="single" w:sz="4" w:space="0" w:color="auto"/>
              <w:right w:val="single" w:sz="4" w:space="0" w:color="auto"/>
            </w:tcBorders>
          </w:tcPr>
          <w:p w14:paraId="3723F6A0" w14:textId="77777777" w:rsidR="00791BE5" w:rsidRPr="00BA130B" w:rsidRDefault="00791BE5" w:rsidP="009C3A34">
            <w:pPr>
              <w:rPr>
                <w:b/>
                <w:sz w:val="20"/>
              </w:rPr>
            </w:pPr>
            <w:r w:rsidRPr="00BA130B">
              <w:rPr>
                <w:b/>
                <w:sz w:val="20"/>
              </w:rPr>
              <w:t>Comments</w:t>
            </w:r>
          </w:p>
        </w:tc>
      </w:tr>
      <w:tr w:rsidR="00791BE5" w:rsidRPr="00BA130B" w14:paraId="2AAF8CC6" w14:textId="77777777" w:rsidTr="009C3A34">
        <w:tc>
          <w:tcPr>
            <w:tcW w:w="10260" w:type="dxa"/>
            <w:gridSpan w:val="7"/>
            <w:shd w:val="clear" w:color="auto" w:fill="C0C0C0"/>
          </w:tcPr>
          <w:p w14:paraId="50C18246" w14:textId="77777777" w:rsidR="00791BE5" w:rsidRPr="00BA130B" w:rsidRDefault="00791BE5" w:rsidP="009C3A34">
            <w:pPr>
              <w:rPr>
                <w:b/>
                <w:sz w:val="18"/>
              </w:rPr>
            </w:pPr>
            <w:r w:rsidRPr="00BA130B">
              <w:rPr>
                <w:b/>
                <w:sz w:val="18"/>
              </w:rPr>
              <w:t>CONTENT: xx% of grade</w:t>
            </w:r>
          </w:p>
        </w:tc>
      </w:tr>
      <w:tr w:rsidR="00791BE5" w:rsidRPr="00BA130B" w14:paraId="697982C4" w14:textId="77777777" w:rsidTr="009C3A34">
        <w:tc>
          <w:tcPr>
            <w:tcW w:w="3240" w:type="dxa"/>
          </w:tcPr>
          <w:p w14:paraId="2BB85D80" w14:textId="77777777" w:rsidR="00791BE5" w:rsidRPr="00BA130B" w:rsidRDefault="00791BE5" w:rsidP="009C3A34">
            <w:pPr>
              <w:rPr>
                <w:b/>
                <w:sz w:val="18"/>
              </w:rPr>
            </w:pPr>
            <w:r w:rsidRPr="00BA130B">
              <w:rPr>
                <w:b/>
                <w:sz w:val="18"/>
              </w:rPr>
              <w:t>Content criterion #1 here</w:t>
            </w:r>
          </w:p>
          <w:p w14:paraId="5AE7BB9C" w14:textId="77777777" w:rsidR="00791BE5" w:rsidRPr="00BA130B" w:rsidRDefault="00791BE5" w:rsidP="00782EE8">
            <w:pPr>
              <w:numPr>
                <w:ilvl w:val="0"/>
                <w:numId w:val="14"/>
              </w:numPr>
              <w:rPr>
                <w:b/>
                <w:sz w:val="18"/>
              </w:rPr>
            </w:pPr>
            <w:r w:rsidRPr="00BA130B">
              <w:rPr>
                <w:sz w:val="18"/>
              </w:rPr>
              <w:t>xx</w:t>
            </w:r>
          </w:p>
          <w:p w14:paraId="07152DC9" w14:textId="77777777" w:rsidR="00791BE5" w:rsidRPr="00482058" w:rsidRDefault="00791BE5" w:rsidP="00482058">
            <w:pPr>
              <w:numPr>
                <w:ilvl w:val="0"/>
                <w:numId w:val="14"/>
              </w:numPr>
              <w:rPr>
                <w:b/>
                <w:sz w:val="18"/>
              </w:rPr>
            </w:pPr>
            <w:r w:rsidRPr="00BA130B">
              <w:rPr>
                <w:sz w:val="18"/>
              </w:rPr>
              <w:t>xx</w:t>
            </w:r>
          </w:p>
        </w:tc>
        <w:tc>
          <w:tcPr>
            <w:tcW w:w="900" w:type="dxa"/>
          </w:tcPr>
          <w:p w14:paraId="528A30E4" w14:textId="77777777" w:rsidR="00791BE5" w:rsidRPr="00BA130B" w:rsidRDefault="00791BE5" w:rsidP="009C3A34">
            <w:pPr>
              <w:rPr>
                <w:sz w:val="18"/>
              </w:rPr>
            </w:pPr>
          </w:p>
        </w:tc>
        <w:tc>
          <w:tcPr>
            <w:tcW w:w="900" w:type="dxa"/>
          </w:tcPr>
          <w:p w14:paraId="1A826F80" w14:textId="77777777" w:rsidR="00791BE5" w:rsidRPr="00BA130B" w:rsidRDefault="00791BE5" w:rsidP="009C3A34">
            <w:pPr>
              <w:rPr>
                <w:sz w:val="18"/>
              </w:rPr>
            </w:pPr>
          </w:p>
        </w:tc>
        <w:tc>
          <w:tcPr>
            <w:tcW w:w="810" w:type="dxa"/>
          </w:tcPr>
          <w:p w14:paraId="18FC3EB8" w14:textId="77777777" w:rsidR="00791BE5" w:rsidRPr="00BA130B" w:rsidRDefault="00791BE5" w:rsidP="009C3A34">
            <w:pPr>
              <w:rPr>
                <w:sz w:val="18"/>
              </w:rPr>
            </w:pPr>
          </w:p>
        </w:tc>
        <w:tc>
          <w:tcPr>
            <w:tcW w:w="900" w:type="dxa"/>
          </w:tcPr>
          <w:p w14:paraId="1FFEDBAF" w14:textId="77777777" w:rsidR="00791BE5" w:rsidRPr="00BA130B" w:rsidRDefault="00791BE5" w:rsidP="009C3A34">
            <w:pPr>
              <w:rPr>
                <w:sz w:val="18"/>
              </w:rPr>
            </w:pPr>
          </w:p>
        </w:tc>
        <w:tc>
          <w:tcPr>
            <w:tcW w:w="900" w:type="dxa"/>
          </w:tcPr>
          <w:p w14:paraId="0F3E7CF4" w14:textId="77777777" w:rsidR="00791BE5" w:rsidRPr="00BA130B" w:rsidRDefault="00791BE5" w:rsidP="009C3A34">
            <w:pPr>
              <w:rPr>
                <w:sz w:val="18"/>
              </w:rPr>
            </w:pPr>
          </w:p>
        </w:tc>
        <w:tc>
          <w:tcPr>
            <w:tcW w:w="2610" w:type="dxa"/>
          </w:tcPr>
          <w:p w14:paraId="6B4C4ED7" w14:textId="77777777" w:rsidR="00791BE5" w:rsidRPr="00BA130B" w:rsidRDefault="00791BE5" w:rsidP="009C3A34">
            <w:pPr>
              <w:rPr>
                <w:sz w:val="18"/>
              </w:rPr>
            </w:pPr>
          </w:p>
        </w:tc>
      </w:tr>
      <w:tr w:rsidR="00791BE5" w:rsidRPr="00BA130B" w14:paraId="0873E7C6" w14:textId="77777777" w:rsidTr="009C3A34">
        <w:tc>
          <w:tcPr>
            <w:tcW w:w="3240" w:type="dxa"/>
            <w:tcBorders>
              <w:bottom w:val="single" w:sz="4" w:space="0" w:color="auto"/>
            </w:tcBorders>
          </w:tcPr>
          <w:p w14:paraId="759A925C" w14:textId="77777777" w:rsidR="00791BE5" w:rsidRPr="00BA130B" w:rsidRDefault="00791BE5" w:rsidP="009C3A34">
            <w:pPr>
              <w:rPr>
                <w:b/>
                <w:sz w:val="18"/>
              </w:rPr>
            </w:pPr>
            <w:r w:rsidRPr="00BA130B">
              <w:rPr>
                <w:b/>
                <w:sz w:val="18"/>
              </w:rPr>
              <w:t>Content criterion #2 here</w:t>
            </w:r>
          </w:p>
          <w:p w14:paraId="45EDC89C" w14:textId="77777777" w:rsidR="00791BE5" w:rsidRPr="00BA130B" w:rsidRDefault="00791BE5" w:rsidP="00782EE8">
            <w:pPr>
              <w:numPr>
                <w:ilvl w:val="0"/>
                <w:numId w:val="14"/>
              </w:numPr>
              <w:rPr>
                <w:b/>
                <w:sz w:val="18"/>
              </w:rPr>
            </w:pPr>
            <w:r w:rsidRPr="00BA130B">
              <w:rPr>
                <w:sz w:val="18"/>
              </w:rPr>
              <w:t>xx</w:t>
            </w:r>
          </w:p>
          <w:p w14:paraId="4E35E5CF" w14:textId="77777777" w:rsidR="00791BE5" w:rsidRPr="00482058" w:rsidRDefault="00791BE5" w:rsidP="00482058">
            <w:pPr>
              <w:numPr>
                <w:ilvl w:val="0"/>
                <w:numId w:val="14"/>
              </w:numPr>
              <w:rPr>
                <w:b/>
                <w:sz w:val="18"/>
              </w:rPr>
            </w:pPr>
            <w:r w:rsidRPr="00BA130B">
              <w:rPr>
                <w:sz w:val="18"/>
              </w:rPr>
              <w:t>xx</w:t>
            </w:r>
          </w:p>
        </w:tc>
        <w:tc>
          <w:tcPr>
            <w:tcW w:w="900" w:type="dxa"/>
            <w:tcBorders>
              <w:bottom w:val="single" w:sz="4" w:space="0" w:color="auto"/>
            </w:tcBorders>
          </w:tcPr>
          <w:p w14:paraId="04BE0793" w14:textId="77777777" w:rsidR="00791BE5" w:rsidRPr="00BA130B" w:rsidRDefault="00791BE5" w:rsidP="009C3A34">
            <w:pPr>
              <w:rPr>
                <w:sz w:val="18"/>
              </w:rPr>
            </w:pPr>
          </w:p>
        </w:tc>
        <w:tc>
          <w:tcPr>
            <w:tcW w:w="900" w:type="dxa"/>
            <w:tcBorders>
              <w:bottom w:val="single" w:sz="4" w:space="0" w:color="auto"/>
            </w:tcBorders>
          </w:tcPr>
          <w:p w14:paraId="09354FEC" w14:textId="77777777" w:rsidR="00791BE5" w:rsidRPr="00BA130B" w:rsidRDefault="00791BE5" w:rsidP="009C3A34">
            <w:pPr>
              <w:rPr>
                <w:sz w:val="18"/>
              </w:rPr>
            </w:pPr>
          </w:p>
        </w:tc>
        <w:tc>
          <w:tcPr>
            <w:tcW w:w="810" w:type="dxa"/>
            <w:tcBorders>
              <w:bottom w:val="single" w:sz="4" w:space="0" w:color="auto"/>
            </w:tcBorders>
          </w:tcPr>
          <w:p w14:paraId="5D47C914" w14:textId="77777777" w:rsidR="00791BE5" w:rsidRPr="00BA130B" w:rsidRDefault="00791BE5" w:rsidP="009C3A34">
            <w:pPr>
              <w:rPr>
                <w:sz w:val="18"/>
              </w:rPr>
            </w:pPr>
          </w:p>
        </w:tc>
        <w:tc>
          <w:tcPr>
            <w:tcW w:w="900" w:type="dxa"/>
            <w:tcBorders>
              <w:bottom w:val="single" w:sz="4" w:space="0" w:color="auto"/>
            </w:tcBorders>
          </w:tcPr>
          <w:p w14:paraId="25F9F4E2" w14:textId="77777777" w:rsidR="00791BE5" w:rsidRPr="00BA130B" w:rsidRDefault="00791BE5" w:rsidP="009C3A34">
            <w:pPr>
              <w:rPr>
                <w:sz w:val="18"/>
              </w:rPr>
            </w:pPr>
          </w:p>
        </w:tc>
        <w:tc>
          <w:tcPr>
            <w:tcW w:w="900" w:type="dxa"/>
            <w:tcBorders>
              <w:bottom w:val="single" w:sz="4" w:space="0" w:color="auto"/>
            </w:tcBorders>
          </w:tcPr>
          <w:p w14:paraId="01345C2B" w14:textId="77777777" w:rsidR="00791BE5" w:rsidRPr="00BA130B" w:rsidRDefault="00791BE5" w:rsidP="009C3A34">
            <w:pPr>
              <w:rPr>
                <w:sz w:val="18"/>
              </w:rPr>
            </w:pPr>
          </w:p>
        </w:tc>
        <w:tc>
          <w:tcPr>
            <w:tcW w:w="2610" w:type="dxa"/>
            <w:tcBorders>
              <w:bottom w:val="single" w:sz="4" w:space="0" w:color="auto"/>
            </w:tcBorders>
          </w:tcPr>
          <w:p w14:paraId="50C09DD5" w14:textId="77777777" w:rsidR="00791BE5" w:rsidRPr="00BA130B" w:rsidRDefault="00791BE5" w:rsidP="009C3A34">
            <w:pPr>
              <w:rPr>
                <w:sz w:val="18"/>
              </w:rPr>
            </w:pPr>
          </w:p>
        </w:tc>
      </w:tr>
      <w:tr w:rsidR="00791BE5" w:rsidRPr="00BA130B" w14:paraId="514BA7C5" w14:textId="77777777" w:rsidTr="009C3A34">
        <w:tc>
          <w:tcPr>
            <w:tcW w:w="10260" w:type="dxa"/>
            <w:gridSpan w:val="7"/>
            <w:shd w:val="clear" w:color="auto" w:fill="C0C0C0"/>
          </w:tcPr>
          <w:p w14:paraId="618F4B61" w14:textId="77777777" w:rsidR="00791BE5" w:rsidRPr="00BA130B" w:rsidRDefault="00791BE5" w:rsidP="009C3A34">
            <w:pPr>
              <w:rPr>
                <w:b/>
                <w:sz w:val="18"/>
              </w:rPr>
            </w:pPr>
            <w:r w:rsidRPr="00BA130B">
              <w:rPr>
                <w:b/>
                <w:sz w:val="18"/>
              </w:rPr>
              <w:t xml:space="preserve">WRITING: xx% of grade </w:t>
            </w:r>
          </w:p>
        </w:tc>
      </w:tr>
      <w:tr w:rsidR="00791BE5" w:rsidRPr="00BA130B" w14:paraId="496BC2DD" w14:textId="77777777" w:rsidTr="009C3A34">
        <w:tc>
          <w:tcPr>
            <w:tcW w:w="3240" w:type="dxa"/>
          </w:tcPr>
          <w:p w14:paraId="5E70211B" w14:textId="77777777" w:rsidR="00791BE5" w:rsidRPr="00BA130B" w:rsidRDefault="00791BE5" w:rsidP="009C3A34">
            <w:pPr>
              <w:rPr>
                <w:b/>
                <w:sz w:val="20"/>
              </w:rPr>
            </w:pPr>
            <w:r w:rsidRPr="00BA130B">
              <w:rPr>
                <w:b/>
                <w:sz w:val="20"/>
              </w:rPr>
              <w:t>Logical structure</w:t>
            </w:r>
          </w:p>
          <w:p w14:paraId="0EB30245" w14:textId="77777777" w:rsidR="00791BE5" w:rsidRPr="00BA130B" w:rsidRDefault="00791BE5" w:rsidP="00782EE8">
            <w:pPr>
              <w:numPr>
                <w:ilvl w:val="0"/>
                <w:numId w:val="14"/>
              </w:numPr>
              <w:rPr>
                <w:b/>
                <w:sz w:val="20"/>
              </w:rPr>
            </w:pPr>
            <w:r w:rsidRPr="00BA130B">
              <w:rPr>
                <w:sz w:val="20"/>
              </w:rPr>
              <w:t>Introductory section to orient reader</w:t>
            </w:r>
          </w:p>
          <w:p w14:paraId="046AD568" w14:textId="77777777" w:rsidR="00791BE5" w:rsidRPr="00BA130B" w:rsidRDefault="00791BE5" w:rsidP="00782EE8">
            <w:pPr>
              <w:numPr>
                <w:ilvl w:val="0"/>
                <w:numId w:val="14"/>
              </w:numPr>
              <w:rPr>
                <w:b/>
                <w:sz w:val="20"/>
              </w:rPr>
            </w:pPr>
            <w:r w:rsidRPr="00BA130B">
              <w:rPr>
                <w:sz w:val="20"/>
              </w:rPr>
              <w:t>Clear sequence of sections</w:t>
            </w:r>
          </w:p>
          <w:p w14:paraId="11899D13" w14:textId="77777777" w:rsidR="00791BE5" w:rsidRPr="00BA130B" w:rsidRDefault="00791BE5" w:rsidP="00782EE8">
            <w:pPr>
              <w:numPr>
                <w:ilvl w:val="0"/>
                <w:numId w:val="14"/>
              </w:numPr>
              <w:rPr>
                <w:b/>
                <w:sz w:val="20"/>
              </w:rPr>
            </w:pPr>
            <w:r w:rsidRPr="00BA130B">
              <w:rPr>
                <w:sz w:val="20"/>
              </w:rPr>
              <w:t>Clear structure to sections</w:t>
            </w:r>
          </w:p>
          <w:p w14:paraId="675B8E68" w14:textId="77777777" w:rsidR="00791BE5" w:rsidRPr="00BA130B" w:rsidRDefault="00791BE5" w:rsidP="00782EE8">
            <w:pPr>
              <w:numPr>
                <w:ilvl w:val="0"/>
                <w:numId w:val="14"/>
              </w:numPr>
              <w:rPr>
                <w:b/>
                <w:sz w:val="20"/>
              </w:rPr>
            </w:pPr>
            <w:r w:rsidRPr="00BA130B">
              <w:rPr>
                <w:sz w:val="20"/>
              </w:rPr>
              <w:t>Uses subheadings effectively</w:t>
            </w:r>
          </w:p>
          <w:p w14:paraId="3E7327F0" w14:textId="77777777" w:rsidR="00791BE5" w:rsidRPr="00BA130B" w:rsidRDefault="00791BE5" w:rsidP="00782EE8">
            <w:pPr>
              <w:numPr>
                <w:ilvl w:val="0"/>
                <w:numId w:val="14"/>
              </w:numPr>
              <w:rPr>
                <w:b/>
                <w:sz w:val="20"/>
              </w:rPr>
            </w:pPr>
            <w:r w:rsidRPr="00BA130B">
              <w:rPr>
                <w:sz w:val="20"/>
              </w:rPr>
              <w:t>Uses paragraphs to support structure</w:t>
            </w:r>
          </w:p>
          <w:p w14:paraId="62CFFB33" w14:textId="77777777" w:rsidR="00791BE5" w:rsidRPr="00BA130B" w:rsidRDefault="00791BE5" w:rsidP="00782EE8">
            <w:pPr>
              <w:numPr>
                <w:ilvl w:val="0"/>
                <w:numId w:val="12"/>
              </w:numPr>
              <w:rPr>
                <w:b/>
                <w:sz w:val="20"/>
              </w:rPr>
            </w:pPr>
            <w:r w:rsidRPr="00BA130B">
              <w:rPr>
                <w:sz w:val="20"/>
              </w:rPr>
              <w:t>Clear topic sentences</w:t>
            </w:r>
          </w:p>
          <w:p w14:paraId="5FE4CBA3" w14:textId="77777777" w:rsidR="00791BE5" w:rsidRPr="00BA130B" w:rsidRDefault="00791BE5" w:rsidP="00782EE8">
            <w:pPr>
              <w:numPr>
                <w:ilvl w:val="0"/>
                <w:numId w:val="12"/>
              </w:numPr>
              <w:rPr>
                <w:b/>
                <w:sz w:val="20"/>
              </w:rPr>
            </w:pPr>
            <w:r w:rsidRPr="00BA130B">
              <w:rPr>
                <w:sz w:val="20"/>
              </w:rPr>
              <w:t>Links between paragraphs</w:t>
            </w:r>
          </w:p>
          <w:p w14:paraId="67650C92" w14:textId="77777777" w:rsidR="00791BE5" w:rsidRPr="00BA130B" w:rsidRDefault="00791BE5" w:rsidP="00782EE8">
            <w:pPr>
              <w:numPr>
                <w:ilvl w:val="0"/>
                <w:numId w:val="14"/>
              </w:numPr>
              <w:rPr>
                <w:b/>
                <w:sz w:val="20"/>
              </w:rPr>
            </w:pPr>
            <w:r w:rsidRPr="00BA130B">
              <w:rPr>
                <w:sz w:val="20"/>
              </w:rPr>
              <w:t>Links within sections</w:t>
            </w:r>
          </w:p>
        </w:tc>
        <w:tc>
          <w:tcPr>
            <w:tcW w:w="900" w:type="dxa"/>
          </w:tcPr>
          <w:p w14:paraId="2AA02D82" w14:textId="77777777" w:rsidR="00791BE5" w:rsidRPr="00BA130B" w:rsidRDefault="00791BE5" w:rsidP="009C3A34">
            <w:pPr>
              <w:rPr>
                <w:sz w:val="20"/>
              </w:rPr>
            </w:pPr>
          </w:p>
        </w:tc>
        <w:tc>
          <w:tcPr>
            <w:tcW w:w="900" w:type="dxa"/>
          </w:tcPr>
          <w:p w14:paraId="5DFEA05A" w14:textId="77777777" w:rsidR="00791BE5" w:rsidRPr="00BA130B" w:rsidRDefault="00791BE5" w:rsidP="009C3A34">
            <w:pPr>
              <w:rPr>
                <w:sz w:val="20"/>
              </w:rPr>
            </w:pPr>
          </w:p>
        </w:tc>
        <w:tc>
          <w:tcPr>
            <w:tcW w:w="810" w:type="dxa"/>
          </w:tcPr>
          <w:p w14:paraId="0C5A8B85" w14:textId="77777777" w:rsidR="00791BE5" w:rsidRPr="00BA130B" w:rsidRDefault="00791BE5" w:rsidP="009C3A34">
            <w:pPr>
              <w:rPr>
                <w:sz w:val="20"/>
              </w:rPr>
            </w:pPr>
          </w:p>
        </w:tc>
        <w:tc>
          <w:tcPr>
            <w:tcW w:w="900" w:type="dxa"/>
          </w:tcPr>
          <w:p w14:paraId="08A7133C" w14:textId="77777777" w:rsidR="00791BE5" w:rsidRPr="00BA130B" w:rsidRDefault="00791BE5" w:rsidP="009C3A34">
            <w:pPr>
              <w:rPr>
                <w:sz w:val="20"/>
              </w:rPr>
            </w:pPr>
          </w:p>
        </w:tc>
        <w:tc>
          <w:tcPr>
            <w:tcW w:w="900" w:type="dxa"/>
          </w:tcPr>
          <w:p w14:paraId="0C9994D4" w14:textId="77777777" w:rsidR="00791BE5" w:rsidRPr="00BA130B" w:rsidRDefault="00791BE5" w:rsidP="009C3A34">
            <w:pPr>
              <w:rPr>
                <w:sz w:val="20"/>
              </w:rPr>
            </w:pPr>
          </w:p>
        </w:tc>
        <w:tc>
          <w:tcPr>
            <w:tcW w:w="2610" w:type="dxa"/>
          </w:tcPr>
          <w:p w14:paraId="7AEF4D0C" w14:textId="77777777" w:rsidR="00791BE5" w:rsidRPr="00BA130B" w:rsidRDefault="00791BE5" w:rsidP="009C3A34">
            <w:pPr>
              <w:rPr>
                <w:sz w:val="20"/>
              </w:rPr>
            </w:pPr>
          </w:p>
        </w:tc>
      </w:tr>
      <w:tr w:rsidR="00791BE5" w:rsidRPr="00BA130B" w14:paraId="7DF03DA7" w14:textId="77777777" w:rsidTr="009C3A34">
        <w:tc>
          <w:tcPr>
            <w:tcW w:w="3240" w:type="dxa"/>
          </w:tcPr>
          <w:p w14:paraId="461F7BB7" w14:textId="77777777" w:rsidR="00791BE5" w:rsidRPr="00BA130B" w:rsidRDefault="00791BE5" w:rsidP="009C3A34">
            <w:pPr>
              <w:rPr>
                <w:b/>
                <w:sz w:val="20"/>
              </w:rPr>
            </w:pPr>
            <w:r w:rsidRPr="00BA130B">
              <w:rPr>
                <w:b/>
                <w:sz w:val="20"/>
              </w:rPr>
              <w:t>Professional approach</w:t>
            </w:r>
          </w:p>
          <w:p w14:paraId="40D9F6BE" w14:textId="77777777" w:rsidR="00791BE5" w:rsidRPr="00BA130B" w:rsidRDefault="00791BE5" w:rsidP="00782EE8">
            <w:pPr>
              <w:numPr>
                <w:ilvl w:val="0"/>
                <w:numId w:val="13"/>
              </w:numPr>
              <w:rPr>
                <w:sz w:val="20"/>
              </w:rPr>
            </w:pPr>
            <w:r w:rsidRPr="00BA130B">
              <w:rPr>
                <w:sz w:val="20"/>
              </w:rPr>
              <w:t>Objective: avoids bias &amp; prejudice</w:t>
            </w:r>
          </w:p>
          <w:p w14:paraId="04DBBA02" w14:textId="77777777" w:rsidR="00791BE5" w:rsidRPr="00BA130B" w:rsidRDefault="00791BE5" w:rsidP="00782EE8">
            <w:pPr>
              <w:numPr>
                <w:ilvl w:val="0"/>
                <w:numId w:val="13"/>
              </w:numPr>
              <w:rPr>
                <w:sz w:val="20"/>
              </w:rPr>
            </w:pPr>
            <w:r w:rsidRPr="00BA130B">
              <w:rPr>
                <w:sz w:val="20"/>
              </w:rPr>
              <w:t>Assertions supported by evidence (references, clear information, citations) and not just opinion</w:t>
            </w:r>
          </w:p>
          <w:p w14:paraId="7C7B902D" w14:textId="77777777" w:rsidR="00791BE5" w:rsidRPr="00BA130B" w:rsidRDefault="00791BE5" w:rsidP="00782EE8">
            <w:pPr>
              <w:numPr>
                <w:ilvl w:val="0"/>
                <w:numId w:val="13"/>
              </w:numPr>
              <w:rPr>
                <w:sz w:val="20"/>
              </w:rPr>
            </w:pPr>
            <w:r w:rsidRPr="00BA130B">
              <w:rPr>
                <w:sz w:val="20"/>
              </w:rPr>
              <w:t>Uses high quality sources</w:t>
            </w:r>
          </w:p>
        </w:tc>
        <w:tc>
          <w:tcPr>
            <w:tcW w:w="900" w:type="dxa"/>
          </w:tcPr>
          <w:p w14:paraId="2B570A0E" w14:textId="77777777" w:rsidR="00791BE5" w:rsidRPr="00BA130B" w:rsidRDefault="00791BE5" w:rsidP="009C3A34">
            <w:pPr>
              <w:rPr>
                <w:sz w:val="20"/>
              </w:rPr>
            </w:pPr>
          </w:p>
        </w:tc>
        <w:tc>
          <w:tcPr>
            <w:tcW w:w="900" w:type="dxa"/>
          </w:tcPr>
          <w:p w14:paraId="452990BB" w14:textId="77777777" w:rsidR="00791BE5" w:rsidRPr="00BA130B" w:rsidRDefault="00791BE5" w:rsidP="009C3A34">
            <w:pPr>
              <w:rPr>
                <w:sz w:val="20"/>
              </w:rPr>
            </w:pPr>
          </w:p>
        </w:tc>
        <w:tc>
          <w:tcPr>
            <w:tcW w:w="810" w:type="dxa"/>
          </w:tcPr>
          <w:p w14:paraId="66A22102" w14:textId="77777777" w:rsidR="00791BE5" w:rsidRPr="00BA130B" w:rsidRDefault="00791BE5" w:rsidP="009C3A34">
            <w:pPr>
              <w:rPr>
                <w:sz w:val="20"/>
              </w:rPr>
            </w:pPr>
          </w:p>
        </w:tc>
        <w:tc>
          <w:tcPr>
            <w:tcW w:w="900" w:type="dxa"/>
          </w:tcPr>
          <w:p w14:paraId="74D94A13" w14:textId="77777777" w:rsidR="00791BE5" w:rsidRPr="00BA130B" w:rsidRDefault="00791BE5" w:rsidP="009C3A34">
            <w:pPr>
              <w:rPr>
                <w:sz w:val="20"/>
              </w:rPr>
            </w:pPr>
          </w:p>
        </w:tc>
        <w:tc>
          <w:tcPr>
            <w:tcW w:w="900" w:type="dxa"/>
          </w:tcPr>
          <w:p w14:paraId="4EFBC0E0" w14:textId="77777777" w:rsidR="00791BE5" w:rsidRPr="00BA130B" w:rsidRDefault="00791BE5" w:rsidP="009C3A34">
            <w:pPr>
              <w:rPr>
                <w:sz w:val="20"/>
              </w:rPr>
            </w:pPr>
          </w:p>
        </w:tc>
        <w:tc>
          <w:tcPr>
            <w:tcW w:w="2610" w:type="dxa"/>
          </w:tcPr>
          <w:p w14:paraId="2B232286" w14:textId="77777777" w:rsidR="00791BE5" w:rsidRPr="00BA130B" w:rsidRDefault="00791BE5" w:rsidP="009C3A34">
            <w:pPr>
              <w:rPr>
                <w:sz w:val="20"/>
              </w:rPr>
            </w:pPr>
          </w:p>
        </w:tc>
      </w:tr>
      <w:tr w:rsidR="00791BE5" w:rsidRPr="00BA130B" w14:paraId="22931480" w14:textId="77777777" w:rsidTr="009C3A34">
        <w:tc>
          <w:tcPr>
            <w:tcW w:w="3240" w:type="dxa"/>
          </w:tcPr>
          <w:p w14:paraId="047A1ABF" w14:textId="77777777" w:rsidR="00791BE5" w:rsidRPr="00BA130B" w:rsidRDefault="00791BE5" w:rsidP="009C3A34">
            <w:pPr>
              <w:rPr>
                <w:b/>
                <w:sz w:val="20"/>
              </w:rPr>
            </w:pPr>
            <w:r w:rsidRPr="00BA130B">
              <w:rPr>
                <w:b/>
                <w:sz w:val="20"/>
              </w:rPr>
              <w:t>Appropriate voice</w:t>
            </w:r>
          </w:p>
          <w:p w14:paraId="5B60B43A" w14:textId="77777777" w:rsidR="00791BE5" w:rsidRPr="00BA130B" w:rsidRDefault="00791BE5" w:rsidP="00782EE8">
            <w:pPr>
              <w:numPr>
                <w:ilvl w:val="0"/>
                <w:numId w:val="14"/>
              </w:numPr>
              <w:rPr>
                <w:b/>
                <w:sz w:val="20"/>
              </w:rPr>
            </w:pPr>
            <w:r w:rsidRPr="00BA130B">
              <w:rPr>
                <w:sz w:val="20"/>
              </w:rPr>
              <w:t>Appropriate use of active and passive voice</w:t>
            </w:r>
          </w:p>
          <w:p w14:paraId="27EF00AB" w14:textId="77777777" w:rsidR="00791BE5" w:rsidRPr="00BA130B" w:rsidRDefault="00791BE5" w:rsidP="00782EE8">
            <w:pPr>
              <w:numPr>
                <w:ilvl w:val="0"/>
                <w:numId w:val="14"/>
              </w:numPr>
              <w:rPr>
                <w:b/>
                <w:sz w:val="20"/>
              </w:rPr>
            </w:pPr>
            <w:r w:rsidRPr="00BA130B">
              <w:rPr>
                <w:sz w:val="20"/>
              </w:rPr>
              <w:t>Awareness of audience</w:t>
            </w:r>
          </w:p>
        </w:tc>
        <w:tc>
          <w:tcPr>
            <w:tcW w:w="900" w:type="dxa"/>
          </w:tcPr>
          <w:p w14:paraId="16F973AB" w14:textId="77777777" w:rsidR="00791BE5" w:rsidRPr="00BA130B" w:rsidRDefault="00791BE5" w:rsidP="009C3A34">
            <w:pPr>
              <w:rPr>
                <w:sz w:val="20"/>
              </w:rPr>
            </w:pPr>
          </w:p>
        </w:tc>
        <w:tc>
          <w:tcPr>
            <w:tcW w:w="900" w:type="dxa"/>
          </w:tcPr>
          <w:p w14:paraId="7AD72EE6" w14:textId="77777777" w:rsidR="00791BE5" w:rsidRPr="00BA130B" w:rsidRDefault="00791BE5" w:rsidP="009C3A34">
            <w:pPr>
              <w:rPr>
                <w:sz w:val="20"/>
              </w:rPr>
            </w:pPr>
          </w:p>
        </w:tc>
        <w:tc>
          <w:tcPr>
            <w:tcW w:w="810" w:type="dxa"/>
          </w:tcPr>
          <w:p w14:paraId="2C2F2E35" w14:textId="77777777" w:rsidR="00791BE5" w:rsidRPr="00BA130B" w:rsidRDefault="00791BE5" w:rsidP="009C3A34">
            <w:pPr>
              <w:rPr>
                <w:sz w:val="20"/>
              </w:rPr>
            </w:pPr>
          </w:p>
        </w:tc>
        <w:tc>
          <w:tcPr>
            <w:tcW w:w="900" w:type="dxa"/>
          </w:tcPr>
          <w:p w14:paraId="290C7C73" w14:textId="77777777" w:rsidR="00791BE5" w:rsidRPr="00BA130B" w:rsidRDefault="00791BE5" w:rsidP="009C3A34">
            <w:pPr>
              <w:rPr>
                <w:sz w:val="20"/>
              </w:rPr>
            </w:pPr>
          </w:p>
        </w:tc>
        <w:tc>
          <w:tcPr>
            <w:tcW w:w="900" w:type="dxa"/>
          </w:tcPr>
          <w:p w14:paraId="5F0F0F68" w14:textId="77777777" w:rsidR="00791BE5" w:rsidRPr="00BA130B" w:rsidRDefault="00791BE5" w:rsidP="009C3A34">
            <w:pPr>
              <w:rPr>
                <w:sz w:val="20"/>
              </w:rPr>
            </w:pPr>
          </w:p>
        </w:tc>
        <w:tc>
          <w:tcPr>
            <w:tcW w:w="2610" w:type="dxa"/>
          </w:tcPr>
          <w:p w14:paraId="5FCEFB7F" w14:textId="77777777" w:rsidR="00791BE5" w:rsidRPr="00BA130B" w:rsidRDefault="00791BE5" w:rsidP="009C3A34">
            <w:pPr>
              <w:rPr>
                <w:sz w:val="20"/>
              </w:rPr>
            </w:pPr>
          </w:p>
        </w:tc>
      </w:tr>
      <w:tr w:rsidR="00791BE5" w:rsidRPr="00BA130B" w14:paraId="5AE3B074" w14:textId="77777777" w:rsidTr="009C3A34">
        <w:tc>
          <w:tcPr>
            <w:tcW w:w="3240" w:type="dxa"/>
          </w:tcPr>
          <w:p w14:paraId="7F863269" w14:textId="77777777" w:rsidR="00791BE5" w:rsidRPr="00BA130B" w:rsidRDefault="00791BE5" w:rsidP="009C3A34">
            <w:pPr>
              <w:rPr>
                <w:b/>
                <w:sz w:val="20"/>
              </w:rPr>
            </w:pPr>
            <w:r w:rsidRPr="00BA130B">
              <w:rPr>
                <w:b/>
                <w:sz w:val="20"/>
              </w:rPr>
              <w:t>Grammar</w:t>
            </w:r>
          </w:p>
          <w:p w14:paraId="5A48E406" w14:textId="77777777" w:rsidR="00791BE5" w:rsidRPr="00BA130B" w:rsidRDefault="00791BE5" w:rsidP="00782EE8">
            <w:pPr>
              <w:numPr>
                <w:ilvl w:val="0"/>
                <w:numId w:val="14"/>
              </w:numPr>
              <w:rPr>
                <w:b/>
                <w:sz w:val="20"/>
              </w:rPr>
            </w:pPr>
            <w:r w:rsidRPr="00BA130B">
              <w:rPr>
                <w:sz w:val="20"/>
              </w:rPr>
              <w:t>Noun verb agreement</w:t>
            </w:r>
          </w:p>
          <w:p w14:paraId="39609A04" w14:textId="77777777" w:rsidR="00791BE5" w:rsidRPr="00BA130B" w:rsidRDefault="00791BE5" w:rsidP="00782EE8">
            <w:pPr>
              <w:numPr>
                <w:ilvl w:val="0"/>
                <w:numId w:val="14"/>
              </w:numPr>
              <w:rPr>
                <w:b/>
                <w:sz w:val="20"/>
              </w:rPr>
            </w:pPr>
            <w:r w:rsidRPr="00BA130B">
              <w:rPr>
                <w:sz w:val="20"/>
              </w:rPr>
              <w:t>Correct use of tense</w:t>
            </w:r>
          </w:p>
          <w:p w14:paraId="4A014B24" w14:textId="77777777" w:rsidR="00791BE5" w:rsidRPr="00BA130B" w:rsidRDefault="00791BE5" w:rsidP="00782EE8">
            <w:pPr>
              <w:numPr>
                <w:ilvl w:val="0"/>
                <w:numId w:val="14"/>
              </w:numPr>
              <w:rPr>
                <w:b/>
                <w:sz w:val="20"/>
              </w:rPr>
            </w:pPr>
            <w:r w:rsidRPr="00BA130B">
              <w:rPr>
                <w:sz w:val="20"/>
              </w:rPr>
              <w:t>Complete sentences</w:t>
            </w:r>
          </w:p>
          <w:p w14:paraId="2EAC8D0E" w14:textId="77777777" w:rsidR="00791BE5" w:rsidRPr="00BA130B" w:rsidRDefault="00791BE5" w:rsidP="00782EE8">
            <w:pPr>
              <w:numPr>
                <w:ilvl w:val="0"/>
                <w:numId w:val="14"/>
              </w:numPr>
              <w:rPr>
                <w:b/>
                <w:sz w:val="20"/>
              </w:rPr>
            </w:pPr>
            <w:r w:rsidRPr="00BA130B">
              <w:rPr>
                <w:sz w:val="20"/>
              </w:rPr>
              <w:t>Appropriate punctuation</w:t>
            </w:r>
          </w:p>
          <w:p w14:paraId="2CAC17EC" w14:textId="77777777" w:rsidR="00791BE5" w:rsidRPr="00BA130B" w:rsidRDefault="00791BE5" w:rsidP="00782EE8">
            <w:pPr>
              <w:numPr>
                <w:ilvl w:val="0"/>
                <w:numId w:val="14"/>
              </w:numPr>
              <w:rPr>
                <w:b/>
                <w:sz w:val="20"/>
              </w:rPr>
            </w:pPr>
            <w:r w:rsidRPr="00BA130B">
              <w:rPr>
                <w:sz w:val="20"/>
              </w:rPr>
              <w:t>No run on sentences</w:t>
            </w:r>
          </w:p>
          <w:p w14:paraId="611E774C" w14:textId="77777777" w:rsidR="00791BE5" w:rsidRPr="00BA130B" w:rsidRDefault="00791BE5" w:rsidP="00782EE8">
            <w:pPr>
              <w:numPr>
                <w:ilvl w:val="0"/>
                <w:numId w:val="14"/>
              </w:numPr>
              <w:rPr>
                <w:b/>
                <w:sz w:val="20"/>
              </w:rPr>
            </w:pPr>
            <w:r w:rsidRPr="00BA130B">
              <w:rPr>
                <w:sz w:val="20"/>
              </w:rPr>
              <w:t>Other grammar issues</w:t>
            </w:r>
          </w:p>
        </w:tc>
        <w:tc>
          <w:tcPr>
            <w:tcW w:w="900" w:type="dxa"/>
          </w:tcPr>
          <w:p w14:paraId="68D39226" w14:textId="77777777" w:rsidR="00791BE5" w:rsidRPr="00BA130B" w:rsidRDefault="00791BE5" w:rsidP="009C3A34">
            <w:pPr>
              <w:rPr>
                <w:sz w:val="20"/>
              </w:rPr>
            </w:pPr>
          </w:p>
        </w:tc>
        <w:tc>
          <w:tcPr>
            <w:tcW w:w="900" w:type="dxa"/>
          </w:tcPr>
          <w:p w14:paraId="179A9918" w14:textId="77777777" w:rsidR="00791BE5" w:rsidRPr="00BA130B" w:rsidRDefault="00791BE5" w:rsidP="009C3A34">
            <w:pPr>
              <w:rPr>
                <w:sz w:val="20"/>
              </w:rPr>
            </w:pPr>
          </w:p>
        </w:tc>
        <w:tc>
          <w:tcPr>
            <w:tcW w:w="810" w:type="dxa"/>
          </w:tcPr>
          <w:p w14:paraId="20EFE6AB" w14:textId="77777777" w:rsidR="00791BE5" w:rsidRPr="00BA130B" w:rsidRDefault="00791BE5" w:rsidP="009C3A34">
            <w:pPr>
              <w:rPr>
                <w:sz w:val="20"/>
              </w:rPr>
            </w:pPr>
          </w:p>
        </w:tc>
        <w:tc>
          <w:tcPr>
            <w:tcW w:w="900" w:type="dxa"/>
          </w:tcPr>
          <w:p w14:paraId="2E70E366" w14:textId="77777777" w:rsidR="00791BE5" w:rsidRPr="00BA130B" w:rsidRDefault="00791BE5" w:rsidP="009C3A34">
            <w:pPr>
              <w:rPr>
                <w:sz w:val="20"/>
              </w:rPr>
            </w:pPr>
          </w:p>
        </w:tc>
        <w:tc>
          <w:tcPr>
            <w:tcW w:w="900" w:type="dxa"/>
          </w:tcPr>
          <w:p w14:paraId="3BD07927" w14:textId="77777777" w:rsidR="00791BE5" w:rsidRPr="00BA130B" w:rsidRDefault="00791BE5" w:rsidP="009C3A34">
            <w:pPr>
              <w:rPr>
                <w:sz w:val="20"/>
              </w:rPr>
            </w:pPr>
          </w:p>
        </w:tc>
        <w:tc>
          <w:tcPr>
            <w:tcW w:w="2610" w:type="dxa"/>
          </w:tcPr>
          <w:p w14:paraId="47C49061" w14:textId="77777777" w:rsidR="00791BE5" w:rsidRPr="00BA130B" w:rsidRDefault="00791BE5" w:rsidP="009C3A34">
            <w:pPr>
              <w:rPr>
                <w:sz w:val="20"/>
              </w:rPr>
            </w:pPr>
          </w:p>
        </w:tc>
      </w:tr>
      <w:tr w:rsidR="00791BE5" w:rsidRPr="00BA130B" w14:paraId="20FDE8AC" w14:textId="77777777" w:rsidTr="009C3A34">
        <w:tc>
          <w:tcPr>
            <w:tcW w:w="3240" w:type="dxa"/>
          </w:tcPr>
          <w:p w14:paraId="6BF53C76" w14:textId="77777777" w:rsidR="00791BE5" w:rsidRPr="00BA130B" w:rsidRDefault="00791BE5" w:rsidP="009C3A34">
            <w:pPr>
              <w:rPr>
                <w:b/>
                <w:sz w:val="20"/>
              </w:rPr>
            </w:pPr>
            <w:r w:rsidRPr="00BA130B">
              <w:rPr>
                <w:b/>
                <w:sz w:val="20"/>
              </w:rPr>
              <w:t>Referencing</w:t>
            </w:r>
          </w:p>
          <w:p w14:paraId="3A1D7168" w14:textId="77777777" w:rsidR="00791BE5" w:rsidRPr="00BA130B" w:rsidRDefault="00791BE5" w:rsidP="00782EE8">
            <w:pPr>
              <w:numPr>
                <w:ilvl w:val="0"/>
                <w:numId w:val="14"/>
              </w:numPr>
              <w:rPr>
                <w:b/>
                <w:sz w:val="20"/>
              </w:rPr>
            </w:pPr>
            <w:r w:rsidRPr="00BA130B">
              <w:rPr>
                <w:sz w:val="20"/>
              </w:rPr>
              <w:t>In text references (author date, page) or footnotes</w:t>
            </w:r>
          </w:p>
          <w:p w14:paraId="1694640C" w14:textId="77777777" w:rsidR="00791BE5" w:rsidRPr="00BA130B" w:rsidRDefault="00791BE5" w:rsidP="00782EE8">
            <w:pPr>
              <w:numPr>
                <w:ilvl w:val="0"/>
                <w:numId w:val="14"/>
              </w:numPr>
              <w:rPr>
                <w:b/>
                <w:sz w:val="20"/>
              </w:rPr>
            </w:pPr>
            <w:r w:rsidRPr="00BA130B">
              <w:rPr>
                <w:sz w:val="20"/>
              </w:rPr>
              <w:t>Reference list (or footnotes) using proper citation format</w:t>
            </w:r>
          </w:p>
        </w:tc>
        <w:tc>
          <w:tcPr>
            <w:tcW w:w="900" w:type="dxa"/>
          </w:tcPr>
          <w:p w14:paraId="55CEDBDA" w14:textId="77777777" w:rsidR="00791BE5" w:rsidRPr="00BA130B" w:rsidRDefault="00791BE5" w:rsidP="009C3A34">
            <w:pPr>
              <w:rPr>
                <w:sz w:val="20"/>
              </w:rPr>
            </w:pPr>
          </w:p>
        </w:tc>
        <w:tc>
          <w:tcPr>
            <w:tcW w:w="900" w:type="dxa"/>
          </w:tcPr>
          <w:p w14:paraId="7BD51C93" w14:textId="77777777" w:rsidR="00791BE5" w:rsidRPr="00BA130B" w:rsidRDefault="00791BE5" w:rsidP="009C3A34">
            <w:pPr>
              <w:rPr>
                <w:sz w:val="20"/>
              </w:rPr>
            </w:pPr>
          </w:p>
        </w:tc>
        <w:tc>
          <w:tcPr>
            <w:tcW w:w="810" w:type="dxa"/>
          </w:tcPr>
          <w:p w14:paraId="39B62033" w14:textId="77777777" w:rsidR="00791BE5" w:rsidRPr="00BA130B" w:rsidRDefault="00791BE5" w:rsidP="009C3A34">
            <w:pPr>
              <w:rPr>
                <w:sz w:val="20"/>
              </w:rPr>
            </w:pPr>
          </w:p>
        </w:tc>
        <w:tc>
          <w:tcPr>
            <w:tcW w:w="900" w:type="dxa"/>
          </w:tcPr>
          <w:p w14:paraId="1AFE147A" w14:textId="77777777" w:rsidR="00791BE5" w:rsidRPr="00BA130B" w:rsidRDefault="00791BE5" w:rsidP="009C3A34">
            <w:pPr>
              <w:rPr>
                <w:sz w:val="20"/>
              </w:rPr>
            </w:pPr>
          </w:p>
        </w:tc>
        <w:tc>
          <w:tcPr>
            <w:tcW w:w="900" w:type="dxa"/>
          </w:tcPr>
          <w:p w14:paraId="20645EE5" w14:textId="77777777" w:rsidR="00791BE5" w:rsidRPr="00BA130B" w:rsidRDefault="00791BE5" w:rsidP="009C3A34">
            <w:pPr>
              <w:rPr>
                <w:sz w:val="20"/>
              </w:rPr>
            </w:pPr>
          </w:p>
        </w:tc>
        <w:tc>
          <w:tcPr>
            <w:tcW w:w="2610" w:type="dxa"/>
          </w:tcPr>
          <w:p w14:paraId="4599311C" w14:textId="77777777" w:rsidR="00791BE5" w:rsidRPr="00BA130B" w:rsidRDefault="00791BE5" w:rsidP="009C3A34">
            <w:pPr>
              <w:rPr>
                <w:sz w:val="20"/>
              </w:rPr>
            </w:pPr>
          </w:p>
        </w:tc>
      </w:tr>
      <w:tr w:rsidR="00791BE5" w:rsidRPr="00BA130B" w14:paraId="09C1B7BD" w14:textId="77777777" w:rsidTr="009C3A34">
        <w:tc>
          <w:tcPr>
            <w:tcW w:w="3240" w:type="dxa"/>
          </w:tcPr>
          <w:p w14:paraId="47D3DEBC" w14:textId="77777777" w:rsidR="00791BE5" w:rsidRPr="00BA130B" w:rsidRDefault="00791BE5" w:rsidP="009C3A34">
            <w:pPr>
              <w:rPr>
                <w:b/>
                <w:sz w:val="20"/>
              </w:rPr>
            </w:pPr>
            <w:r w:rsidRPr="00BA130B">
              <w:rPr>
                <w:b/>
                <w:sz w:val="20"/>
              </w:rPr>
              <w:t>Professional Presentation</w:t>
            </w:r>
          </w:p>
          <w:p w14:paraId="26149A61" w14:textId="77777777" w:rsidR="00791BE5" w:rsidRPr="00BA130B" w:rsidRDefault="00791BE5" w:rsidP="00782EE8">
            <w:pPr>
              <w:numPr>
                <w:ilvl w:val="0"/>
                <w:numId w:val="14"/>
              </w:numPr>
              <w:rPr>
                <w:b/>
                <w:sz w:val="20"/>
              </w:rPr>
            </w:pPr>
            <w:r w:rsidRPr="00BA130B">
              <w:rPr>
                <w:sz w:val="20"/>
              </w:rPr>
              <w:t xml:space="preserve">Don’t overuse bullets </w:t>
            </w:r>
          </w:p>
          <w:p w14:paraId="7F734B09" w14:textId="77777777" w:rsidR="00791BE5" w:rsidRPr="00BA130B" w:rsidRDefault="00791BE5" w:rsidP="00782EE8">
            <w:pPr>
              <w:numPr>
                <w:ilvl w:val="0"/>
                <w:numId w:val="14"/>
              </w:numPr>
              <w:rPr>
                <w:b/>
                <w:sz w:val="20"/>
              </w:rPr>
            </w:pPr>
            <w:r w:rsidRPr="00BA130B">
              <w:rPr>
                <w:sz w:val="20"/>
              </w:rPr>
              <w:t>Professional format (page #s, clear print, clear graphics)</w:t>
            </w:r>
          </w:p>
          <w:p w14:paraId="05128345" w14:textId="77777777" w:rsidR="00791BE5" w:rsidRPr="00BA130B" w:rsidRDefault="00791BE5" w:rsidP="00782EE8">
            <w:pPr>
              <w:numPr>
                <w:ilvl w:val="0"/>
                <w:numId w:val="14"/>
              </w:numPr>
              <w:rPr>
                <w:b/>
                <w:sz w:val="20"/>
              </w:rPr>
            </w:pPr>
            <w:r w:rsidRPr="00BA130B">
              <w:rPr>
                <w:sz w:val="20"/>
              </w:rPr>
              <w:t>Free of handwritten edits</w:t>
            </w:r>
          </w:p>
          <w:p w14:paraId="3242B03B" w14:textId="77777777" w:rsidR="00791BE5" w:rsidRPr="00BA130B" w:rsidRDefault="00791BE5" w:rsidP="00782EE8">
            <w:pPr>
              <w:numPr>
                <w:ilvl w:val="0"/>
                <w:numId w:val="14"/>
              </w:numPr>
              <w:rPr>
                <w:b/>
                <w:sz w:val="20"/>
              </w:rPr>
            </w:pPr>
            <w:r w:rsidRPr="00BA130B">
              <w:rPr>
                <w:sz w:val="20"/>
              </w:rPr>
              <w:t>Use graphics to support text, but not replace it</w:t>
            </w:r>
          </w:p>
        </w:tc>
        <w:tc>
          <w:tcPr>
            <w:tcW w:w="900" w:type="dxa"/>
          </w:tcPr>
          <w:p w14:paraId="436F89D2" w14:textId="77777777" w:rsidR="00791BE5" w:rsidRPr="00BA130B" w:rsidRDefault="00791BE5" w:rsidP="009C3A34">
            <w:pPr>
              <w:rPr>
                <w:sz w:val="20"/>
              </w:rPr>
            </w:pPr>
          </w:p>
        </w:tc>
        <w:tc>
          <w:tcPr>
            <w:tcW w:w="900" w:type="dxa"/>
          </w:tcPr>
          <w:p w14:paraId="29071495" w14:textId="77777777" w:rsidR="00791BE5" w:rsidRPr="00BA130B" w:rsidRDefault="00791BE5" w:rsidP="009C3A34">
            <w:pPr>
              <w:rPr>
                <w:sz w:val="20"/>
              </w:rPr>
            </w:pPr>
          </w:p>
        </w:tc>
        <w:tc>
          <w:tcPr>
            <w:tcW w:w="810" w:type="dxa"/>
          </w:tcPr>
          <w:p w14:paraId="0FAD630F" w14:textId="77777777" w:rsidR="00791BE5" w:rsidRPr="00BA130B" w:rsidRDefault="00791BE5" w:rsidP="009C3A34">
            <w:pPr>
              <w:rPr>
                <w:sz w:val="20"/>
              </w:rPr>
            </w:pPr>
          </w:p>
        </w:tc>
        <w:tc>
          <w:tcPr>
            <w:tcW w:w="900" w:type="dxa"/>
          </w:tcPr>
          <w:p w14:paraId="09BE0281" w14:textId="77777777" w:rsidR="00791BE5" w:rsidRPr="00BA130B" w:rsidRDefault="00791BE5" w:rsidP="009C3A34">
            <w:pPr>
              <w:rPr>
                <w:sz w:val="20"/>
              </w:rPr>
            </w:pPr>
          </w:p>
        </w:tc>
        <w:tc>
          <w:tcPr>
            <w:tcW w:w="900" w:type="dxa"/>
          </w:tcPr>
          <w:p w14:paraId="5972D059" w14:textId="77777777" w:rsidR="00791BE5" w:rsidRPr="00BA130B" w:rsidRDefault="00791BE5" w:rsidP="009C3A34">
            <w:pPr>
              <w:rPr>
                <w:sz w:val="20"/>
              </w:rPr>
            </w:pPr>
          </w:p>
        </w:tc>
        <w:tc>
          <w:tcPr>
            <w:tcW w:w="2610" w:type="dxa"/>
          </w:tcPr>
          <w:p w14:paraId="24AFDD18" w14:textId="77777777" w:rsidR="00791BE5" w:rsidRPr="00BA130B" w:rsidRDefault="00791BE5" w:rsidP="009C3A34">
            <w:pPr>
              <w:rPr>
                <w:sz w:val="20"/>
              </w:rPr>
            </w:pPr>
          </w:p>
        </w:tc>
      </w:tr>
    </w:tbl>
    <w:p w14:paraId="67B29537" w14:textId="77777777" w:rsidR="005A4637" w:rsidRDefault="005A4637" w:rsidP="00791BE5">
      <w:pPr>
        <w:rPr>
          <w:sz w:val="20"/>
        </w:rPr>
      </w:pPr>
    </w:p>
    <w:p w14:paraId="49134ABA" w14:textId="77777777" w:rsidR="005A4637" w:rsidRDefault="005A4637">
      <w:pPr>
        <w:rPr>
          <w:sz w:val="20"/>
        </w:rPr>
      </w:pPr>
      <w:r>
        <w:rPr>
          <w:sz w:val="20"/>
        </w:rPr>
        <w:br w:type="page"/>
      </w:r>
    </w:p>
    <w:p w14:paraId="0426A30E" w14:textId="77777777" w:rsidR="00791BE5" w:rsidRPr="00BA130B" w:rsidRDefault="00791BE5" w:rsidP="00791BE5">
      <w:pPr>
        <w:rPr>
          <w:sz w:val="20"/>
        </w:rPr>
      </w:pPr>
    </w:p>
    <w:p w14:paraId="594A0FA0" w14:textId="77777777" w:rsidR="005A4637" w:rsidRPr="00BA130B" w:rsidRDefault="005A4637" w:rsidP="00E2281B">
      <w:pPr>
        <w:jc w:val="center"/>
        <w:outlineLvl w:val="0"/>
        <w:rPr>
          <w:b/>
          <w:sz w:val="20"/>
        </w:rPr>
      </w:pPr>
      <w:r w:rsidRPr="00BA130B">
        <w:rPr>
          <w:b/>
          <w:sz w:val="20"/>
        </w:rPr>
        <w:t>PPPM XXX:</w:t>
      </w:r>
    </w:p>
    <w:p w14:paraId="0946482B" w14:textId="77777777" w:rsidR="005A4637" w:rsidRDefault="005A4637" w:rsidP="005A4637">
      <w:pPr>
        <w:jc w:val="center"/>
        <w:rPr>
          <w:b/>
          <w:sz w:val="20"/>
        </w:rPr>
      </w:pPr>
      <w:r w:rsidRPr="00BA130B">
        <w:rPr>
          <w:b/>
          <w:sz w:val="20"/>
        </w:rPr>
        <w:t xml:space="preserve">Example </w:t>
      </w:r>
      <w:r>
        <w:rPr>
          <w:b/>
          <w:sz w:val="20"/>
        </w:rPr>
        <w:t xml:space="preserve">#2 </w:t>
      </w:r>
      <w:r w:rsidRPr="00BA130B">
        <w:rPr>
          <w:b/>
          <w:sz w:val="20"/>
        </w:rPr>
        <w:t>of a Grading Rubric: Assignment X</w:t>
      </w:r>
    </w:p>
    <w:p w14:paraId="684B4155" w14:textId="77777777" w:rsidR="005A4637" w:rsidRDefault="005A4637" w:rsidP="005A4637">
      <w:pPr>
        <w:jc w:val="center"/>
        <w:rPr>
          <w:b/>
          <w:sz w:val="20"/>
        </w:rPr>
      </w:pPr>
    </w:p>
    <w:p w14:paraId="2A163E0F" w14:textId="77777777" w:rsidR="00482058" w:rsidRPr="00482058" w:rsidRDefault="00482058" w:rsidP="00E2281B">
      <w:pPr>
        <w:outlineLvl w:val="0"/>
        <w:rPr>
          <w:sz w:val="20"/>
        </w:rPr>
      </w:pPr>
      <w:r w:rsidRPr="00482058">
        <w:rPr>
          <w:sz w:val="20"/>
        </w:rPr>
        <w:t>Note: Shows criteria with statements that attempt to clarify differences in levels</w:t>
      </w:r>
    </w:p>
    <w:p w14:paraId="325799AB" w14:textId="77777777" w:rsidR="00482058" w:rsidRPr="00FE72F8" w:rsidRDefault="00482058" w:rsidP="004820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702"/>
        <w:gridCol w:w="1702"/>
        <w:gridCol w:w="1703"/>
        <w:gridCol w:w="1702"/>
        <w:gridCol w:w="1703"/>
      </w:tblGrid>
      <w:tr w:rsidR="00482058" w:rsidRPr="00FE72F8" w14:paraId="06B06B3F" w14:textId="77777777" w:rsidTr="00A75429">
        <w:tc>
          <w:tcPr>
            <w:tcW w:w="1316" w:type="dxa"/>
          </w:tcPr>
          <w:p w14:paraId="65AF1541" w14:textId="77777777" w:rsidR="00482058" w:rsidRPr="00FE72F8" w:rsidRDefault="00482058" w:rsidP="00A75429">
            <w:pPr>
              <w:rPr>
                <w:b/>
                <w:sz w:val="20"/>
              </w:rPr>
            </w:pPr>
            <w:r w:rsidRPr="00FE72F8">
              <w:rPr>
                <w:b/>
                <w:sz w:val="20"/>
              </w:rPr>
              <w:t>Criteria</w:t>
            </w:r>
          </w:p>
        </w:tc>
        <w:tc>
          <w:tcPr>
            <w:tcW w:w="1702" w:type="dxa"/>
          </w:tcPr>
          <w:p w14:paraId="08CF3A2E" w14:textId="77777777" w:rsidR="00482058" w:rsidRPr="00FE72F8" w:rsidRDefault="00482058" w:rsidP="00A75429">
            <w:pPr>
              <w:jc w:val="center"/>
              <w:rPr>
                <w:b/>
                <w:sz w:val="20"/>
              </w:rPr>
            </w:pPr>
            <w:r w:rsidRPr="00FE72F8">
              <w:rPr>
                <w:b/>
                <w:sz w:val="20"/>
              </w:rPr>
              <w:t>Doesn’t meet criteria</w:t>
            </w:r>
          </w:p>
        </w:tc>
        <w:tc>
          <w:tcPr>
            <w:tcW w:w="1702" w:type="dxa"/>
          </w:tcPr>
          <w:p w14:paraId="10F7A8D7" w14:textId="77777777" w:rsidR="00482058" w:rsidRPr="00FE72F8" w:rsidRDefault="00482058" w:rsidP="00A75429">
            <w:pPr>
              <w:jc w:val="center"/>
              <w:rPr>
                <w:b/>
                <w:sz w:val="20"/>
              </w:rPr>
            </w:pPr>
            <w:r w:rsidRPr="00FE72F8">
              <w:rPr>
                <w:b/>
                <w:sz w:val="20"/>
              </w:rPr>
              <w:t>Partially meets criteria</w:t>
            </w:r>
          </w:p>
        </w:tc>
        <w:tc>
          <w:tcPr>
            <w:tcW w:w="1703" w:type="dxa"/>
          </w:tcPr>
          <w:p w14:paraId="08150771" w14:textId="77777777" w:rsidR="00482058" w:rsidRPr="00FE72F8" w:rsidRDefault="00482058" w:rsidP="00A75429">
            <w:pPr>
              <w:jc w:val="center"/>
              <w:rPr>
                <w:b/>
                <w:sz w:val="20"/>
              </w:rPr>
            </w:pPr>
            <w:r w:rsidRPr="00FE72F8">
              <w:rPr>
                <w:b/>
                <w:sz w:val="20"/>
              </w:rPr>
              <w:t>Meets minimum criteria</w:t>
            </w:r>
          </w:p>
        </w:tc>
        <w:tc>
          <w:tcPr>
            <w:tcW w:w="1702" w:type="dxa"/>
          </w:tcPr>
          <w:p w14:paraId="29CB2A88" w14:textId="77777777" w:rsidR="00482058" w:rsidRPr="00FE72F8" w:rsidRDefault="00482058" w:rsidP="00A75429">
            <w:pPr>
              <w:jc w:val="center"/>
              <w:rPr>
                <w:b/>
                <w:sz w:val="20"/>
              </w:rPr>
            </w:pPr>
            <w:r w:rsidRPr="00FE72F8">
              <w:rPr>
                <w:b/>
                <w:sz w:val="20"/>
              </w:rPr>
              <w:t>Good response to criteria</w:t>
            </w:r>
          </w:p>
        </w:tc>
        <w:tc>
          <w:tcPr>
            <w:tcW w:w="1703" w:type="dxa"/>
          </w:tcPr>
          <w:p w14:paraId="722B6AE3" w14:textId="77777777" w:rsidR="00482058" w:rsidRPr="00FE72F8" w:rsidRDefault="00482058" w:rsidP="00A75429">
            <w:pPr>
              <w:jc w:val="center"/>
              <w:rPr>
                <w:b/>
                <w:sz w:val="20"/>
              </w:rPr>
            </w:pPr>
            <w:r w:rsidRPr="00FE72F8">
              <w:rPr>
                <w:b/>
                <w:sz w:val="20"/>
              </w:rPr>
              <w:t>Excellent response to criteria</w:t>
            </w:r>
          </w:p>
        </w:tc>
      </w:tr>
      <w:tr w:rsidR="00482058" w:rsidRPr="00FE72F8" w14:paraId="63542C65" w14:textId="77777777" w:rsidTr="00A75429">
        <w:tc>
          <w:tcPr>
            <w:tcW w:w="1316" w:type="dxa"/>
          </w:tcPr>
          <w:p w14:paraId="390F0F34" w14:textId="77777777" w:rsidR="00482058" w:rsidRPr="00FE72F8" w:rsidRDefault="00482058" w:rsidP="00A75429">
            <w:pPr>
              <w:rPr>
                <w:sz w:val="20"/>
              </w:rPr>
            </w:pPr>
            <w:r w:rsidRPr="00FE72F8">
              <w:rPr>
                <w:sz w:val="20"/>
              </w:rPr>
              <w:t>Background on Leader</w:t>
            </w:r>
          </w:p>
          <w:p w14:paraId="11C70407" w14:textId="77777777" w:rsidR="00482058" w:rsidRPr="00FE72F8" w:rsidRDefault="00482058" w:rsidP="00A75429">
            <w:pPr>
              <w:rPr>
                <w:sz w:val="20"/>
              </w:rPr>
            </w:pPr>
            <w:r w:rsidRPr="00FE72F8">
              <w:rPr>
                <w:sz w:val="20"/>
              </w:rPr>
              <w:t>(20%)</w:t>
            </w:r>
          </w:p>
          <w:p w14:paraId="1AF2349F" w14:textId="77777777" w:rsidR="00482058" w:rsidRPr="00FE72F8" w:rsidRDefault="00482058" w:rsidP="00A75429">
            <w:pPr>
              <w:rPr>
                <w:sz w:val="20"/>
              </w:rPr>
            </w:pPr>
          </w:p>
          <w:p w14:paraId="58D97474" w14:textId="77777777" w:rsidR="00482058" w:rsidRPr="00FE72F8" w:rsidRDefault="00482058" w:rsidP="00A75429">
            <w:pPr>
              <w:pStyle w:val="Heading1"/>
              <w:rPr>
                <w:rFonts w:ascii="Arial Narrow" w:hAnsi="Arial Narrow"/>
                <w:sz w:val="20"/>
              </w:rPr>
            </w:pPr>
          </w:p>
        </w:tc>
        <w:tc>
          <w:tcPr>
            <w:tcW w:w="1702" w:type="dxa"/>
          </w:tcPr>
          <w:p w14:paraId="295564ED"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Doesn’t introduce leader</w:t>
            </w:r>
          </w:p>
          <w:p w14:paraId="4C0DA952"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Doesn’t include context or setting</w:t>
            </w:r>
          </w:p>
        </w:tc>
        <w:tc>
          <w:tcPr>
            <w:tcW w:w="1702" w:type="dxa"/>
          </w:tcPr>
          <w:p w14:paraId="432584BB"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Doesn’t adequately introduce leader</w:t>
            </w:r>
          </w:p>
          <w:p w14:paraId="1161E0E3"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Doesn’t adequately explain context</w:t>
            </w:r>
          </w:p>
        </w:tc>
        <w:tc>
          <w:tcPr>
            <w:tcW w:w="1703" w:type="dxa"/>
          </w:tcPr>
          <w:p w14:paraId="72FD2DF7"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Provides basic introduction</w:t>
            </w:r>
          </w:p>
          <w:p w14:paraId="75D96433"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Explains basic context and setting</w:t>
            </w:r>
          </w:p>
        </w:tc>
        <w:tc>
          <w:tcPr>
            <w:tcW w:w="1702" w:type="dxa"/>
          </w:tcPr>
          <w:p w14:paraId="2FE5E1F4"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Provides a good introduction to leader</w:t>
            </w:r>
          </w:p>
          <w:p w14:paraId="211A16FF"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Provides a good context &amp; setting</w:t>
            </w:r>
          </w:p>
        </w:tc>
        <w:tc>
          <w:tcPr>
            <w:tcW w:w="1703" w:type="dxa"/>
          </w:tcPr>
          <w:p w14:paraId="00F107D0"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Excellent introduction to leader</w:t>
            </w:r>
          </w:p>
          <w:p w14:paraId="39C55B81"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Excellent discussion of context &amp; setting</w:t>
            </w:r>
          </w:p>
        </w:tc>
      </w:tr>
      <w:tr w:rsidR="00482058" w:rsidRPr="00FE72F8" w14:paraId="2FA2E5EF" w14:textId="77777777" w:rsidTr="00A75429">
        <w:tc>
          <w:tcPr>
            <w:tcW w:w="1316" w:type="dxa"/>
          </w:tcPr>
          <w:p w14:paraId="2F37FD67" w14:textId="77777777" w:rsidR="00482058" w:rsidRPr="00FE72F8" w:rsidRDefault="00482058" w:rsidP="00A75429">
            <w:pPr>
              <w:rPr>
                <w:sz w:val="20"/>
              </w:rPr>
            </w:pPr>
            <w:r w:rsidRPr="00FE72F8">
              <w:rPr>
                <w:sz w:val="20"/>
              </w:rPr>
              <w:t>Leader views (30%)</w:t>
            </w:r>
          </w:p>
          <w:p w14:paraId="120122AD" w14:textId="77777777" w:rsidR="00482058" w:rsidRPr="00FE72F8" w:rsidRDefault="00482058" w:rsidP="00A75429">
            <w:pPr>
              <w:rPr>
                <w:sz w:val="20"/>
              </w:rPr>
            </w:pPr>
          </w:p>
          <w:p w14:paraId="509BFA8C" w14:textId="77777777" w:rsidR="00482058" w:rsidRPr="00FE72F8" w:rsidRDefault="00482058" w:rsidP="00A75429">
            <w:pPr>
              <w:rPr>
                <w:sz w:val="20"/>
              </w:rPr>
            </w:pPr>
          </w:p>
          <w:p w14:paraId="0AE7B371" w14:textId="77777777" w:rsidR="00482058" w:rsidRPr="00FE72F8" w:rsidRDefault="00482058" w:rsidP="00A75429">
            <w:pPr>
              <w:rPr>
                <w:sz w:val="20"/>
              </w:rPr>
            </w:pPr>
          </w:p>
        </w:tc>
        <w:tc>
          <w:tcPr>
            <w:tcW w:w="1702" w:type="dxa"/>
          </w:tcPr>
          <w:p w14:paraId="75DB9CB6"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 not explain views</w:t>
            </w:r>
          </w:p>
          <w:p w14:paraId="0517E7D5"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 not explain events and experiences</w:t>
            </w:r>
          </w:p>
          <w:p w14:paraId="012597A5"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Doesn’t explain approaches</w:t>
            </w:r>
          </w:p>
        </w:tc>
        <w:tc>
          <w:tcPr>
            <w:tcW w:w="1702" w:type="dxa"/>
          </w:tcPr>
          <w:p w14:paraId="1A375070"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Doesn’t adequately explain views</w:t>
            </w:r>
          </w:p>
          <w:p w14:paraId="571594B5"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Doesn’t provide adequate supporting information about experiences</w:t>
            </w:r>
          </w:p>
        </w:tc>
        <w:tc>
          <w:tcPr>
            <w:tcW w:w="1703" w:type="dxa"/>
          </w:tcPr>
          <w:p w14:paraId="71F6B5AF"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Gives some explanation of leader views</w:t>
            </w:r>
          </w:p>
          <w:p w14:paraId="20A4FF80"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Provides some description of leader and examples</w:t>
            </w:r>
          </w:p>
        </w:tc>
        <w:tc>
          <w:tcPr>
            <w:tcW w:w="1702" w:type="dxa"/>
          </w:tcPr>
          <w:p w14:paraId="74EA8DF7"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Explains views</w:t>
            </w:r>
          </w:p>
          <w:p w14:paraId="65552CF9"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Provides examples that help describe the leader</w:t>
            </w:r>
          </w:p>
          <w:p w14:paraId="0FAB2A32"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Gives a good description of the person</w:t>
            </w:r>
          </w:p>
        </w:tc>
        <w:tc>
          <w:tcPr>
            <w:tcW w:w="1703" w:type="dxa"/>
          </w:tcPr>
          <w:p w14:paraId="347E7C8F"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Fully explains leader views</w:t>
            </w:r>
          </w:p>
          <w:p w14:paraId="737D3CDB"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 xml:space="preserve">Provides useful quotes, </w:t>
            </w:r>
            <w:proofErr w:type="gramStart"/>
            <w:r w:rsidRPr="00FE72F8">
              <w:rPr>
                <w:sz w:val="20"/>
              </w:rPr>
              <w:t>stories</w:t>
            </w:r>
            <w:proofErr w:type="gramEnd"/>
            <w:r w:rsidRPr="00FE72F8">
              <w:rPr>
                <w:sz w:val="20"/>
              </w:rPr>
              <w:t xml:space="preserve"> or anecdotes </w:t>
            </w:r>
          </w:p>
          <w:p w14:paraId="2694A5A1"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 xml:space="preserve">Gives rich description of person </w:t>
            </w:r>
          </w:p>
        </w:tc>
      </w:tr>
      <w:tr w:rsidR="00482058" w:rsidRPr="00FE72F8" w14:paraId="324B426C" w14:textId="77777777" w:rsidTr="00A75429">
        <w:tc>
          <w:tcPr>
            <w:tcW w:w="1316" w:type="dxa"/>
          </w:tcPr>
          <w:p w14:paraId="175BD080" w14:textId="77777777" w:rsidR="00482058" w:rsidRPr="00FE72F8" w:rsidRDefault="00482058" w:rsidP="00A75429">
            <w:pPr>
              <w:rPr>
                <w:sz w:val="20"/>
              </w:rPr>
            </w:pPr>
            <w:r w:rsidRPr="00FE72F8">
              <w:rPr>
                <w:sz w:val="20"/>
              </w:rPr>
              <w:t xml:space="preserve">Analysis of leader views using leadership readings and concepts to draw out conclusions from the interview </w:t>
            </w:r>
          </w:p>
          <w:p w14:paraId="385A8DB3" w14:textId="77777777" w:rsidR="00482058" w:rsidRPr="00FE72F8" w:rsidRDefault="00482058" w:rsidP="00A75429">
            <w:pPr>
              <w:rPr>
                <w:sz w:val="20"/>
              </w:rPr>
            </w:pPr>
            <w:r w:rsidRPr="00FE72F8">
              <w:rPr>
                <w:sz w:val="20"/>
              </w:rPr>
              <w:t>(50%)</w:t>
            </w:r>
          </w:p>
          <w:p w14:paraId="04FAE5A5" w14:textId="77777777" w:rsidR="00482058" w:rsidRPr="00FE72F8" w:rsidRDefault="00482058" w:rsidP="00A75429">
            <w:pPr>
              <w:rPr>
                <w:sz w:val="20"/>
              </w:rPr>
            </w:pPr>
          </w:p>
        </w:tc>
        <w:tc>
          <w:tcPr>
            <w:tcW w:w="1702" w:type="dxa"/>
          </w:tcPr>
          <w:p w14:paraId="2848A7B6"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 not reference readings</w:t>
            </w:r>
          </w:p>
          <w:p w14:paraId="0656B083"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 not use readings to analyze leader or apply concepts</w:t>
            </w:r>
          </w:p>
          <w:p w14:paraId="46BE3854"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 not support and explain analysis</w:t>
            </w:r>
          </w:p>
          <w:p w14:paraId="0A83C4D6"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Doesn’t draw out conclusions</w:t>
            </w:r>
          </w:p>
        </w:tc>
        <w:tc>
          <w:tcPr>
            <w:tcW w:w="1702" w:type="dxa"/>
          </w:tcPr>
          <w:p w14:paraId="7C2302CE"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Inadequate use of readings</w:t>
            </w:r>
          </w:p>
          <w:p w14:paraId="662F9A76"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Uses readings in an incorrect way</w:t>
            </w:r>
          </w:p>
          <w:p w14:paraId="4B4583FF"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Little support and explanation of analysis</w:t>
            </w:r>
          </w:p>
          <w:p w14:paraId="44E5B364"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Conclusions from interview, but without much substance</w:t>
            </w:r>
          </w:p>
        </w:tc>
        <w:tc>
          <w:tcPr>
            <w:tcW w:w="1703" w:type="dxa"/>
          </w:tcPr>
          <w:p w14:paraId="3B1FD06E"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Some use of readings</w:t>
            </w:r>
          </w:p>
          <w:p w14:paraId="4E8BE247"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Partially correct use of readings</w:t>
            </w:r>
          </w:p>
          <w:p w14:paraId="6774A139"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 xml:space="preserve">Some support and explanation of analysis </w:t>
            </w:r>
          </w:p>
          <w:p w14:paraId="0059E2F9"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Some conclusions from interview</w:t>
            </w:r>
          </w:p>
        </w:tc>
        <w:tc>
          <w:tcPr>
            <w:tcW w:w="1702" w:type="dxa"/>
          </w:tcPr>
          <w:p w14:paraId="13652714"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Uses readings to explain some aspects of leader</w:t>
            </w:r>
          </w:p>
          <w:p w14:paraId="2A98DBB9"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Uses readings correctly</w:t>
            </w:r>
          </w:p>
          <w:p w14:paraId="4532058E"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Draws out some interesting findings and conclusions</w:t>
            </w:r>
          </w:p>
          <w:p w14:paraId="2B0BF13A"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Good support and explanation of analysis</w:t>
            </w:r>
          </w:p>
          <w:p w14:paraId="04321358" w14:textId="77777777" w:rsidR="00482058" w:rsidRPr="00FE72F8" w:rsidRDefault="00482058" w:rsidP="00A75429">
            <w:pPr>
              <w:ind w:left="162"/>
              <w:rPr>
                <w:sz w:val="20"/>
              </w:rPr>
            </w:pPr>
          </w:p>
        </w:tc>
        <w:tc>
          <w:tcPr>
            <w:tcW w:w="1703" w:type="dxa"/>
          </w:tcPr>
          <w:p w14:paraId="101CBF35"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Uses readings to provide insights into leader</w:t>
            </w:r>
          </w:p>
          <w:p w14:paraId="39E01C7C"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Uses readings in appropriate and intelligent manner</w:t>
            </w:r>
          </w:p>
          <w:p w14:paraId="65B19EC8"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Draws out interesting findings and conclusions</w:t>
            </w:r>
          </w:p>
          <w:p w14:paraId="6A254169"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Excellent support and explanation of analysis</w:t>
            </w:r>
          </w:p>
        </w:tc>
      </w:tr>
      <w:tr w:rsidR="00482058" w:rsidRPr="00FE72F8" w14:paraId="5AB75F43" w14:textId="77777777" w:rsidTr="00A75429">
        <w:tc>
          <w:tcPr>
            <w:tcW w:w="1316" w:type="dxa"/>
          </w:tcPr>
          <w:p w14:paraId="0C3FE495" w14:textId="77777777" w:rsidR="00482058" w:rsidRPr="00FE72F8" w:rsidRDefault="00482058" w:rsidP="00A75429">
            <w:pPr>
              <w:rPr>
                <w:sz w:val="20"/>
              </w:rPr>
            </w:pPr>
            <w:r w:rsidRPr="00FE72F8">
              <w:rPr>
                <w:sz w:val="20"/>
              </w:rPr>
              <w:t>Bonus for</w:t>
            </w:r>
          </w:p>
          <w:p w14:paraId="0A30D637" w14:textId="77777777" w:rsidR="00482058" w:rsidRPr="00FE72F8" w:rsidRDefault="00482058" w:rsidP="00A75429">
            <w:pPr>
              <w:rPr>
                <w:sz w:val="20"/>
              </w:rPr>
            </w:pPr>
            <w:r w:rsidRPr="00FE72F8">
              <w:rPr>
                <w:sz w:val="20"/>
              </w:rPr>
              <w:t>Creativity and Innovation</w:t>
            </w:r>
          </w:p>
        </w:tc>
        <w:tc>
          <w:tcPr>
            <w:tcW w:w="1702" w:type="dxa"/>
          </w:tcPr>
          <w:p w14:paraId="0E96A44C"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 not apply</w:t>
            </w:r>
          </w:p>
        </w:tc>
        <w:tc>
          <w:tcPr>
            <w:tcW w:w="1702" w:type="dxa"/>
          </w:tcPr>
          <w:p w14:paraId="4429A072"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 not apply</w:t>
            </w:r>
          </w:p>
        </w:tc>
        <w:tc>
          <w:tcPr>
            <w:tcW w:w="1703" w:type="dxa"/>
          </w:tcPr>
          <w:p w14:paraId="0BFD0F08"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Does not apply</w:t>
            </w:r>
          </w:p>
        </w:tc>
        <w:tc>
          <w:tcPr>
            <w:tcW w:w="1702" w:type="dxa"/>
          </w:tcPr>
          <w:p w14:paraId="063662AD"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Some creative insights and ideas</w:t>
            </w:r>
          </w:p>
        </w:tc>
        <w:tc>
          <w:tcPr>
            <w:tcW w:w="1703" w:type="dxa"/>
          </w:tcPr>
          <w:p w14:paraId="6F74463C" w14:textId="77777777" w:rsidR="00482058" w:rsidRPr="00FE72F8" w:rsidRDefault="00482058" w:rsidP="009C073A">
            <w:pPr>
              <w:numPr>
                <w:ilvl w:val="0"/>
                <w:numId w:val="38"/>
              </w:numPr>
              <w:tabs>
                <w:tab w:val="clear" w:pos="360"/>
                <w:tab w:val="num" w:pos="162"/>
              </w:tabs>
              <w:ind w:left="162" w:hanging="180"/>
              <w:rPr>
                <w:sz w:val="20"/>
              </w:rPr>
            </w:pPr>
            <w:r w:rsidRPr="00FE72F8">
              <w:rPr>
                <w:sz w:val="20"/>
              </w:rPr>
              <w:t xml:space="preserve">Really creative paper; interesting to read; offers new insights </w:t>
            </w:r>
          </w:p>
        </w:tc>
      </w:tr>
      <w:tr w:rsidR="00482058" w:rsidRPr="00FE72F8" w14:paraId="67E4C3B7" w14:textId="77777777" w:rsidTr="00A75429">
        <w:tc>
          <w:tcPr>
            <w:tcW w:w="1316" w:type="dxa"/>
          </w:tcPr>
          <w:p w14:paraId="47CE63BB" w14:textId="77777777" w:rsidR="00482058" w:rsidRDefault="00482058" w:rsidP="00A75429">
            <w:pPr>
              <w:rPr>
                <w:sz w:val="20"/>
              </w:rPr>
            </w:pPr>
            <w:r w:rsidRPr="00FE72F8">
              <w:rPr>
                <w:sz w:val="20"/>
              </w:rPr>
              <w:t>Writing</w:t>
            </w:r>
          </w:p>
          <w:p w14:paraId="53D4E755" w14:textId="77777777" w:rsidR="00482058" w:rsidRPr="00FE72F8" w:rsidRDefault="00482058" w:rsidP="00A75429">
            <w:pPr>
              <w:rPr>
                <w:sz w:val="20"/>
              </w:rPr>
            </w:pPr>
            <w:r>
              <w:rPr>
                <w:sz w:val="20"/>
              </w:rPr>
              <w:t>(</w:t>
            </w:r>
            <w:proofErr w:type="gramStart"/>
            <w:r>
              <w:rPr>
                <w:sz w:val="20"/>
              </w:rPr>
              <w:t>see</w:t>
            </w:r>
            <w:proofErr w:type="gramEnd"/>
            <w:r>
              <w:rPr>
                <w:sz w:val="20"/>
              </w:rPr>
              <w:t xml:space="preserve"> next page)</w:t>
            </w:r>
          </w:p>
        </w:tc>
        <w:tc>
          <w:tcPr>
            <w:tcW w:w="1702" w:type="dxa"/>
          </w:tcPr>
          <w:p w14:paraId="29BB7F06" w14:textId="77777777" w:rsidR="00482058" w:rsidRPr="00FE72F8" w:rsidRDefault="00482058" w:rsidP="00A75429">
            <w:pPr>
              <w:rPr>
                <w:sz w:val="20"/>
              </w:rPr>
            </w:pPr>
            <w:r w:rsidRPr="00FE72F8">
              <w:rPr>
                <w:sz w:val="20"/>
              </w:rPr>
              <w:t>Very poorly written</w:t>
            </w:r>
          </w:p>
        </w:tc>
        <w:tc>
          <w:tcPr>
            <w:tcW w:w="1702" w:type="dxa"/>
          </w:tcPr>
          <w:p w14:paraId="1904C62D" w14:textId="77777777" w:rsidR="00482058" w:rsidRPr="00FE72F8" w:rsidRDefault="00482058" w:rsidP="00A75429">
            <w:pPr>
              <w:rPr>
                <w:sz w:val="20"/>
              </w:rPr>
            </w:pPr>
            <w:r w:rsidRPr="00FE72F8">
              <w:rPr>
                <w:sz w:val="20"/>
              </w:rPr>
              <w:t>Weakly written paper</w:t>
            </w:r>
          </w:p>
        </w:tc>
        <w:tc>
          <w:tcPr>
            <w:tcW w:w="1703" w:type="dxa"/>
          </w:tcPr>
          <w:p w14:paraId="67335A47" w14:textId="77777777" w:rsidR="00482058" w:rsidRPr="00FE72F8" w:rsidRDefault="00482058" w:rsidP="00A75429">
            <w:pPr>
              <w:rPr>
                <w:sz w:val="20"/>
              </w:rPr>
            </w:pPr>
            <w:r w:rsidRPr="00FE72F8">
              <w:rPr>
                <w:sz w:val="20"/>
              </w:rPr>
              <w:t>Adequately written</w:t>
            </w:r>
          </w:p>
        </w:tc>
        <w:tc>
          <w:tcPr>
            <w:tcW w:w="1702" w:type="dxa"/>
          </w:tcPr>
          <w:p w14:paraId="381B3CE5" w14:textId="77777777" w:rsidR="00482058" w:rsidRPr="00FE72F8" w:rsidRDefault="00482058" w:rsidP="00A75429">
            <w:pPr>
              <w:rPr>
                <w:sz w:val="20"/>
              </w:rPr>
            </w:pPr>
            <w:r w:rsidRPr="00FE72F8">
              <w:rPr>
                <w:sz w:val="20"/>
              </w:rPr>
              <w:t>Well written</w:t>
            </w:r>
          </w:p>
        </w:tc>
        <w:tc>
          <w:tcPr>
            <w:tcW w:w="1703" w:type="dxa"/>
          </w:tcPr>
          <w:p w14:paraId="07FBF4A3" w14:textId="77777777" w:rsidR="00482058" w:rsidRPr="00FE72F8" w:rsidRDefault="00482058" w:rsidP="00A75429">
            <w:pPr>
              <w:rPr>
                <w:sz w:val="20"/>
              </w:rPr>
            </w:pPr>
            <w:r w:rsidRPr="00FE72F8">
              <w:rPr>
                <w:sz w:val="20"/>
              </w:rPr>
              <w:t>Excellently written paper</w:t>
            </w:r>
          </w:p>
        </w:tc>
      </w:tr>
    </w:tbl>
    <w:p w14:paraId="4E352DA7" w14:textId="77777777" w:rsidR="00482058" w:rsidRPr="00FE72F8" w:rsidRDefault="00482058" w:rsidP="00482058"/>
    <w:p w14:paraId="69254844" w14:textId="77777777" w:rsidR="00482058" w:rsidRPr="00FE72F8" w:rsidRDefault="00482058" w:rsidP="00482058"/>
    <w:p w14:paraId="5652486C" w14:textId="77777777" w:rsidR="00482058" w:rsidRPr="00FE72F8" w:rsidRDefault="00482058" w:rsidP="00E2281B">
      <w:pPr>
        <w:outlineLvl w:val="0"/>
      </w:pPr>
      <w:r w:rsidRPr="00FE72F8">
        <w:t>FINAL PAPER GRADE:</w:t>
      </w:r>
    </w:p>
    <w:p w14:paraId="2DB12A68" w14:textId="77777777" w:rsidR="00482058" w:rsidRPr="00FE72F8" w:rsidRDefault="00482058" w:rsidP="00E2281B">
      <w:pPr>
        <w:jc w:val="center"/>
        <w:outlineLvl w:val="0"/>
        <w:rPr>
          <w:b/>
        </w:rPr>
      </w:pPr>
      <w:r w:rsidRPr="00FE72F8">
        <w:rPr>
          <w:b/>
        </w:rPr>
        <w:br w:type="page"/>
        <w:t>Feedback Sheet: Written Communication</w:t>
      </w:r>
    </w:p>
    <w:p w14:paraId="00B4A317" w14:textId="77777777" w:rsidR="00482058" w:rsidRPr="00FE72F8" w:rsidRDefault="00482058" w:rsidP="00482058"/>
    <w:p w14:paraId="2CE14B86" w14:textId="77777777" w:rsidR="00482058" w:rsidRPr="00FE72F8" w:rsidRDefault="00482058" w:rsidP="00482058">
      <w:r w:rsidRPr="00FE72F8">
        <w:t>Note: these criteria are listed under “written communication,” but the quality of your writing often affects the criteria listed on the other side of the paper. Use this sheet as a checklist to help you edit your paper.</w:t>
      </w:r>
    </w:p>
    <w:p w14:paraId="5A1B26ED" w14:textId="77777777" w:rsidR="00482058" w:rsidRPr="00FE72F8" w:rsidRDefault="00482058" w:rsidP="004820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420"/>
      </w:tblGrid>
      <w:tr w:rsidR="00482058" w:rsidRPr="00FE72F8" w14:paraId="11DF83A4" w14:textId="77777777" w:rsidTr="00A75429">
        <w:tc>
          <w:tcPr>
            <w:tcW w:w="6120" w:type="dxa"/>
          </w:tcPr>
          <w:p w14:paraId="5EB12FDE" w14:textId="77777777" w:rsidR="00482058" w:rsidRPr="00FE72F8" w:rsidRDefault="00482058" w:rsidP="00A75429">
            <w:pPr>
              <w:pStyle w:val="Heading2"/>
              <w:rPr>
                <w:rFonts w:ascii="Arial Narrow" w:hAnsi="Arial Narrow"/>
                <w:sz w:val="20"/>
              </w:rPr>
            </w:pPr>
            <w:r w:rsidRPr="00FE72F8">
              <w:rPr>
                <w:rFonts w:ascii="Arial Narrow" w:hAnsi="Arial Narrow"/>
                <w:sz w:val="20"/>
              </w:rPr>
              <w:t>Criteria—Weaknesses</w:t>
            </w:r>
          </w:p>
        </w:tc>
        <w:tc>
          <w:tcPr>
            <w:tcW w:w="3420" w:type="dxa"/>
          </w:tcPr>
          <w:p w14:paraId="4E865108" w14:textId="77777777" w:rsidR="00482058" w:rsidRPr="00FE72F8" w:rsidRDefault="00482058" w:rsidP="00A75429">
            <w:pPr>
              <w:jc w:val="center"/>
              <w:rPr>
                <w:b/>
                <w:sz w:val="20"/>
              </w:rPr>
            </w:pPr>
            <w:r w:rsidRPr="00FE72F8">
              <w:rPr>
                <w:b/>
                <w:sz w:val="20"/>
              </w:rPr>
              <w:t>Notes</w:t>
            </w:r>
          </w:p>
        </w:tc>
      </w:tr>
      <w:tr w:rsidR="00482058" w:rsidRPr="00FE72F8" w14:paraId="27509DC5" w14:textId="77777777" w:rsidTr="00A75429">
        <w:tc>
          <w:tcPr>
            <w:tcW w:w="6120" w:type="dxa"/>
          </w:tcPr>
          <w:p w14:paraId="46C9D4FD" w14:textId="77777777" w:rsidR="00482058" w:rsidRPr="00FE72F8" w:rsidRDefault="00482058" w:rsidP="00A75429">
            <w:pPr>
              <w:rPr>
                <w:b/>
                <w:sz w:val="20"/>
              </w:rPr>
            </w:pPr>
            <w:r w:rsidRPr="00FE72F8">
              <w:rPr>
                <w:b/>
                <w:sz w:val="20"/>
              </w:rPr>
              <w:t xml:space="preserve">Logical structure: </w:t>
            </w:r>
          </w:p>
          <w:p w14:paraId="47FCC068" w14:textId="77777777" w:rsidR="00482058" w:rsidRPr="00FE72F8" w:rsidRDefault="00482058" w:rsidP="009C073A">
            <w:pPr>
              <w:numPr>
                <w:ilvl w:val="0"/>
                <w:numId w:val="39"/>
              </w:numPr>
              <w:rPr>
                <w:b/>
                <w:sz w:val="20"/>
              </w:rPr>
            </w:pPr>
            <w:r w:rsidRPr="00FE72F8">
              <w:rPr>
                <w:sz w:val="20"/>
              </w:rPr>
              <w:t>Introductory text orients reader to the purpose of the document</w:t>
            </w:r>
          </w:p>
          <w:p w14:paraId="466E2F19" w14:textId="77777777" w:rsidR="00482058" w:rsidRPr="00FE72F8" w:rsidRDefault="00482058" w:rsidP="009C073A">
            <w:pPr>
              <w:numPr>
                <w:ilvl w:val="0"/>
                <w:numId w:val="39"/>
              </w:numPr>
              <w:rPr>
                <w:b/>
                <w:sz w:val="20"/>
              </w:rPr>
            </w:pPr>
            <w:r w:rsidRPr="00FE72F8">
              <w:rPr>
                <w:sz w:val="20"/>
              </w:rPr>
              <w:t>Clear sequence of sections/paragraphs: logical order for writing task</w:t>
            </w:r>
          </w:p>
          <w:p w14:paraId="0C119958" w14:textId="77777777" w:rsidR="00482058" w:rsidRPr="00FE72F8" w:rsidRDefault="00482058" w:rsidP="009C073A">
            <w:pPr>
              <w:numPr>
                <w:ilvl w:val="0"/>
                <w:numId w:val="39"/>
              </w:numPr>
              <w:rPr>
                <w:b/>
                <w:sz w:val="20"/>
              </w:rPr>
            </w:pPr>
            <w:r w:rsidRPr="00FE72F8">
              <w:rPr>
                <w:sz w:val="20"/>
              </w:rPr>
              <w:t xml:space="preserve">Uses paragraphs to support </w:t>
            </w:r>
            <w:proofErr w:type="gramStart"/>
            <w:r w:rsidRPr="00FE72F8">
              <w:rPr>
                <w:sz w:val="20"/>
              </w:rPr>
              <w:t>structure;</w:t>
            </w:r>
            <w:proofErr w:type="gramEnd"/>
            <w:r w:rsidRPr="00FE72F8">
              <w:rPr>
                <w:sz w:val="20"/>
              </w:rPr>
              <w:t xml:space="preserve"> clear topic sentences</w:t>
            </w:r>
          </w:p>
          <w:p w14:paraId="1A346E7B" w14:textId="77777777" w:rsidR="00482058" w:rsidRPr="00FE72F8" w:rsidRDefault="00482058" w:rsidP="009C073A">
            <w:pPr>
              <w:numPr>
                <w:ilvl w:val="0"/>
                <w:numId w:val="39"/>
              </w:numPr>
              <w:rPr>
                <w:b/>
                <w:sz w:val="20"/>
              </w:rPr>
            </w:pPr>
            <w:r w:rsidRPr="00FE72F8">
              <w:rPr>
                <w:sz w:val="20"/>
              </w:rPr>
              <w:t>Links between paragraphs or sections</w:t>
            </w:r>
          </w:p>
          <w:p w14:paraId="687F3049" w14:textId="77777777" w:rsidR="00482058" w:rsidRPr="00FE72F8" w:rsidRDefault="00482058" w:rsidP="009C073A">
            <w:pPr>
              <w:numPr>
                <w:ilvl w:val="0"/>
                <w:numId w:val="39"/>
              </w:numPr>
              <w:rPr>
                <w:b/>
                <w:sz w:val="20"/>
              </w:rPr>
            </w:pPr>
            <w:r w:rsidRPr="00FE72F8">
              <w:rPr>
                <w:sz w:val="20"/>
              </w:rPr>
              <w:t>Other</w:t>
            </w:r>
          </w:p>
          <w:p w14:paraId="726C44EC" w14:textId="77777777" w:rsidR="00482058" w:rsidRPr="00FE72F8" w:rsidRDefault="00482058" w:rsidP="00A75429">
            <w:pPr>
              <w:rPr>
                <w:b/>
                <w:sz w:val="20"/>
              </w:rPr>
            </w:pPr>
          </w:p>
        </w:tc>
        <w:tc>
          <w:tcPr>
            <w:tcW w:w="3420" w:type="dxa"/>
          </w:tcPr>
          <w:p w14:paraId="3E9CFADC" w14:textId="77777777" w:rsidR="00482058" w:rsidRPr="00FE72F8" w:rsidRDefault="00482058" w:rsidP="00A75429"/>
        </w:tc>
      </w:tr>
      <w:tr w:rsidR="00482058" w:rsidRPr="00FE72F8" w14:paraId="68E4BE53" w14:textId="77777777" w:rsidTr="00A75429">
        <w:tc>
          <w:tcPr>
            <w:tcW w:w="6120" w:type="dxa"/>
          </w:tcPr>
          <w:p w14:paraId="5AC14BDB" w14:textId="77777777" w:rsidR="00482058" w:rsidRPr="00FE72F8" w:rsidRDefault="00482058" w:rsidP="00A75429">
            <w:pPr>
              <w:rPr>
                <w:sz w:val="20"/>
              </w:rPr>
            </w:pPr>
            <w:r w:rsidRPr="00FE72F8">
              <w:rPr>
                <w:b/>
                <w:sz w:val="20"/>
              </w:rPr>
              <w:t>Professional approach:</w:t>
            </w:r>
            <w:r w:rsidRPr="00FE72F8">
              <w:rPr>
                <w:sz w:val="20"/>
              </w:rPr>
              <w:t xml:space="preserve"> </w:t>
            </w:r>
          </w:p>
          <w:p w14:paraId="448800BA" w14:textId="77777777" w:rsidR="00482058" w:rsidRPr="00FE72F8" w:rsidRDefault="00482058" w:rsidP="009C073A">
            <w:pPr>
              <w:numPr>
                <w:ilvl w:val="0"/>
                <w:numId w:val="40"/>
              </w:numPr>
              <w:rPr>
                <w:sz w:val="20"/>
              </w:rPr>
            </w:pPr>
            <w:r w:rsidRPr="00FE72F8">
              <w:rPr>
                <w:sz w:val="20"/>
              </w:rPr>
              <w:t>Objective paper avoids bias and prejudice</w:t>
            </w:r>
          </w:p>
          <w:p w14:paraId="3090B630" w14:textId="77777777" w:rsidR="00482058" w:rsidRPr="00FE72F8" w:rsidRDefault="00482058" w:rsidP="009C073A">
            <w:pPr>
              <w:numPr>
                <w:ilvl w:val="0"/>
                <w:numId w:val="40"/>
              </w:numPr>
              <w:rPr>
                <w:sz w:val="20"/>
              </w:rPr>
            </w:pPr>
            <w:r w:rsidRPr="00FE72F8">
              <w:rPr>
                <w:sz w:val="20"/>
              </w:rPr>
              <w:t xml:space="preserve">Assertions supported by evidence (references, examples) not opinion </w:t>
            </w:r>
          </w:p>
          <w:p w14:paraId="3AAA2861" w14:textId="77777777" w:rsidR="00482058" w:rsidRPr="00FE72F8" w:rsidRDefault="00482058" w:rsidP="009C073A">
            <w:pPr>
              <w:numPr>
                <w:ilvl w:val="0"/>
                <w:numId w:val="40"/>
              </w:numPr>
              <w:rPr>
                <w:sz w:val="20"/>
              </w:rPr>
            </w:pPr>
            <w:r w:rsidRPr="00FE72F8">
              <w:rPr>
                <w:sz w:val="20"/>
              </w:rPr>
              <w:t>Uses a range of high quality sources</w:t>
            </w:r>
          </w:p>
          <w:p w14:paraId="2CDBDC05" w14:textId="77777777" w:rsidR="00482058" w:rsidRPr="00FE72F8" w:rsidRDefault="00482058" w:rsidP="009C073A">
            <w:pPr>
              <w:numPr>
                <w:ilvl w:val="0"/>
                <w:numId w:val="40"/>
              </w:numPr>
              <w:rPr>
                <w:sz w:val="20"/>
              </w:rPr>
            </w:pPr>
            <w:r w:rsidRPr="00FE72F8">
              <w:rPr>
                <w:sz w:val="20"/>
              </w:rPr>
              <w:t xml:space="preserve">Appropriate use of active and passive voice </w:t>
            </w:r>
          </w:p>
          <w:p w14:paraId="099469F0" w14:textId="77777777" w:rsidR="00482058" w:rsidRPr="00FE72F8" w:rsidRDefault="00482058" w:rsidP="009C073A">
            <w:pPr>
              <w:numPr>
                <w:ilvl w:val="0"/>
                <w:numId w:val="40"/>
              </w:numPr>
              <w:rPr>
                <w:sz w:val="20"/>
              </w:rPr>
            </w:pPr>
            <w:r w:rsidRPr="00FE72F8">
              <w:rPr>
                <w:sz w:val="20"/>
              </w:rPr>
              <w:t xml:space="preserve">Awareness of </w:t>
            </w:r>
            <w:proofErr w:type="gramStart"/>
            <w:r w:rsidRPr="00FE72F8">
              <w:rPr>
                <w:sz w:val="20"/>
              </w:rPr>
              <w:t>audience:</w:t>
            </w:r>
            <w:proofErr w:type="gramEnd"/>
            <w:r w:rsidRPr="00FE72F8">
              <w:rPr>
                <w:sz w:val="20"/>
              </w:rPr>
              <w:t xml:space="preserve"> avoids slang, jargon and informal language</w:t>
            </w:r>
          </w:p>
          <w:p w14:paraId="1DB0BF8E" w14:textId="77777777" w:rsidR="00482058" w:rsidRPr="00FE72F8" w:rsidRDefault="00482058" w:rsidP="009C073A">
            <w:pPr>
              <w:numPr>
                <w:ilvl w:val="0"/>
                <w:numId w:val="40"/>
              </w:numPr>
              <w:rPr>
                <w:sz w:val="20"/>
              </w:rPr>
            </w:pPr>
            <w:r w:rsidRPr="00FE72F8">
              <w:rPr>
                <w:sz w:val="20"/>
              </w:rPr>
              <w:t>Other</w:t>
            </w:r>
          </w:p>
          <w:p w14:paraId="20B17A3D" w14:textId="77777777" w:rsidR="00482058" w:rsidRPr="00FE72F8" w:rsidRDefault="00482058" w:rsidP="00A75429">
            <w:pPr>
              <w:rPr>
                <w:sz w:val="20"/>
              </w:rPr>
            </w:pPr>
          </w:p>
        </w:tc>
        <w:tc>
          <w:tcPr>
            <w:tcW w:w="3420" w:type="dxa"/>
          </w:tcPr>
          <w:p w14:paraId="53AB2CDB" w14:textId="77777777" w:rsidR="00482058" w:rsidRPr="00FE72F8" w:rsidRDefault="00482058" w:rsidP="00A75429"/>
        </w:tc>
      </w:tr>
      <w:tr w:rsidR="00482058" w:rsidRPr="00FE72F8" w14:paraId="6040EA40" w14:textId="77777777" w:rsidTr="00A75429">
        <w:tc>
          <w:tcPr>
            <w:tcW w:w="6120" w:type="dxa"/>
          </w:tcPr>
          <w:p w14:paraId="2A665E28" w14:textId="77777777" w:rsidR="00482058" w:rsidRPr="00FE72F8" w:rsidRDefault="00482058" w:rsidP="00A75429">
            <w:pPr>
              <w:rPr>
                <w:sz w:val="20"/>
              </w:rPr>
            </w:pPr>
            <w:r w:rsidRPr="00FE72F8">
              <w:rPr>
                <w:b/>
                <w:sz w:val="20"/>
              </w:rPr>
              <w:t>Professional writing</w:t>
            </w:r>
            <w:r w:rsidRPr="00FE72F8">
              <w:rPr>
                <w:sz w:val="20"/>
              </w:rPr>
              <w:t xml:space="preserve">: </w:t>
            </w:r>
          </w:p>
          <w:p w14:paraId="3436DC81" w14:textId="77777777" w:rsidR="00482058" w:rsidRPr="00FE72F8" w:rsidRDefault="00482058" w:rsidP="009C073A">
            <w:pPr>
              <w:numPr>
                <w:ilvl w:val="0"/>
                <w:numId w:val="41"/>
              </w:numPr>
              <w:rPr>
                <w:sz w:val="20"/>
              </w:rPr>
            </w:pPr>
            <w:r w:rsidRPr="00FE72F8">
              <w:rPr>
                <w:sz w:val="20"/>
              </w:rPr>
              <w:t>Noun verb agreement</w:t>
            </w:r>
          </w:p>
          <w:p w14:paraId="37B60EA4" w14:textId="77777777" w:rsidR="00482058" w:rsidRPr="00FE72F8" w:rsidRDefault="00482058" w:rsidP="009C073A">
            <w:pPr>
              <w:numPr>
                <w:ilvl w:val="0"/>
                <w:numId w:val="41"/>
              </w:numPr>
              <w:rPr>
                <w:sz w:val="20"/>
              </w:rPr>
            </w:pPr>
            <w:r w:rsidRPr="00FE72F8">
              <w:rPr>
                <w:sz w:val="20"/>
              </w:rPr>
              <w:t>Correct use of tense</w:t>
            </w:r>
          </w:p>
          <w:p w14:paraId="5E5C71E2" w14:textId="77777777" w:rsidR="00482058" w:rsidRPr="00FE72F8" w:rsidRDefault="00482058" w:rsidP="009C073A">
            <w:pPr>
              <w:numPr>
                <w:ilvl w:val="0"/>
                <w:numId w:val="41"/>
              </w:numPr>
              <w:rPr>
                <w:sz w:val="20"/>
              </w:rPr>
            </w:pPr>
            <w:r w:rsidRPr="00FE72F8">
              <w:rPr>
                <w:sz w:val="20"/>
              </w:rPr>
              <w:t>Complete sentences</w:t>
            </w:r>
          </w:p>
          <w:p w14:paraId="1B89CFCF" w14:textId="77777777" w:rsidR="00482058" w:rsidRPr="00FE72F8" w:rsidRDefault="00482058" w:rsidP="009C073A">
            <w:pPr>
              <w:numPr>
                <w:ilvl w:val="0"/>
                <w:numId w:val="41"/>
              </w:numPr>
              <w:rPr>
                <w:sz w:val="20"/>
              </w:rPr>
            </w:pPr>
            <w:r w:rsidRPr="00FE72F8">
              <w:rPr>
                <w:sz w:val="20"/>
              </w:rPr>
              <w:t>Appropriate punctuation</w:t>
            </w:r>
          </w:p>
          <w:p w14:paraId="10F5F079" w14:textId="77777777" w:rsidR="00482058" w:rsidRPr="00FE72F8" w:rsidRDefault="00482058" w:rsidP="009C073A">
            <w:pPr>
              <w:numPr>
                <w:ilvl w:val="0"/>
                <w:numId w:val="41"/>
              </w:numPr>
              <w:rPr>
                <w:sz w:val="20"/>
              </w:rPr>
            </w:pPr>
            <w:r w:rsidRPr="00FE72F8">
              <w:rPr>
                <w:sz w:val="20"/>
              </w:rPr>
              <w:t>No run on sentences</w:t>
            </w:r>
          </w:p>
          <w:p w14:paraId="4617153E" w14:textId="77777777" w:rsidR="00482058" w:rsidRPr="00FE72F8" w:rsidRDefault="00482058" w:rsidP="009C073A">
            <w:pPr>
              <w:numPr>
                <w:ilvl w:val="0"/>
                <w:numId w:val="41"/>
              </w:numPr>
              <w:rPr>
                <w:sz w:val="20"/>
              </w:rPr>
            </w:pPr>
            <w:r w:rsidRPr="00FE72F8">
              <w:rPr>
                <w:sz w:val="20"/>
              </w:rPr>
              <w:t>No spelling errors or typos</w:t>
            </w:r>
          </w:p>
          <w:p w14:paraId="7E96C9B4" w14:textId="77777777" w:rsidR="00482058" w:rsidRPr="00FE72F8" w:rsidRDefault="00482058" w:rsidP="009C073A">
            <w:pPr>
              <w:numPr>
                <w:ilvl w:val="0"/>
                <w:numId w:val="41"/>
              </w:numPr>
              <w:rPr>
                <w:sz w:val="20"/>
              </w:rPr>
            </w:pPr>
            <w:r w:rsidRPr="00FE72F8">
              <w:rPr>
                <w:sz w:val="20"/>
              </w:rPr>
              <w:t xml:space="preserve">Other </w:t>
            </w:r>
          </w:p>
          <w:p w14:paraId="79C50AF4" w14:textId="77777777" w:rsidR="00482058" w:rsidRPr="00FE72F8" w:rsidRDefault="00482058" w:rsidP="00A75429">
            <w:pPr>
              <w:rPr>
                <w:sz w:val="20"/>
              </w:rPr>
            </w:pPr>
          </w:p>
        </w:tc>
        <w:tc>
          <w:tcPr>
            <w:tcW w:w="3420" w:type="dxa"/>
          </w:tcPr>
          <w:p w14:paraId="1742298E" w14:textId="77777777" w:rsidR="00482058" w:rsidRPr="00FE72F8" w:rsidRDefault="00482058" w:rsidP="00A75429"/>
        </w:tc>
      </w:tr>
      <w:tr w:rsidR="00482058" w:rsidRPr="00FE72F8" w14:paraId="3CBB5C56" w14:textId="77777777" w:rsidTr="00A75429">
        <w:tc>
          <w:tcPr>
            <w:tcW w:w="6120" w:type="dxa"/>
          </w:tcPr>
          <w:p w14:paraId="356785E6" w14:textId="77777777" w:rsidR="00482058" w:rsidRPr="00FE72F8" w:rsidRDefault="00482058" w:rsidP="00A75429">
            <w:pPr>
              <w:rPr>
                <w:b/>
                <w:sz w:val="20"/>
              </w:rPr>
            </w:pPr>
            <w:r w:rsidRPr="00FE72F8">
              <w:rPr>
                <w:b/>
                <w:sz w:val="20"/>
              </w:rPr>
              <w:t>Referencing</w:t>
            </w:r>
          </w:p>
          <w:p w14:paraId="5F888A91" w14:textId="77777777" w:rsidR="00482058" w:rsidRPr="00FE72F8" w:rsidRDefault="00482058" w:rsidP="009C073A">
            <w:pPr>
              <w:numPr>
                <w:ilvl w:val="0"/>
                <w:numId w:val="42"/>
              </w:numPr>
              <w:rPr>
                <w:b/>
                <w:sz w:val="20"/>
              </w:rPr>
            </w:pPr>
            <w:r w:rsidRPr="00FE72F8">
              <w:rPr>
                <w:sz w:val="20"/>
              </w:rPr>
              <w:t>In text references (author, date, page)—standard format should include author last name and date (</w:t>
            </w:r>
            <w:proofErr w:type="spellStart"/>
            <w:r w:rsidRPr="00FE72F8">
              <w:rPr>
                <w:sz w:val="20"/>
              </w:rPr>
              <w:t>Layzer</w:t>
            </w:r>
            <w:proofErr w:type="spellEnd"/>
            <w:r w:rsidRPr="00FE72F8">
              <w:rPr>
                <w:sz w:val="20"/>
              </w:rPr>
              <w:t xml:space="preserve"> 2008). </w:t>
            </w:r>
          </w:p>
          <w:p w14:paraId="1438B77E" w14:textId="77777777" w:rsidR="00482058" w:rsidRPr="00FE72F8" w:rsidRDefault="00482058" w:rsidP="009C073A">
            <w:pPr>
              <w:numPr>
                <w:ilvl w:val="0"/>
                <w:numId w:val="42"/>
              </w:numPr>
              <w:rPr>
                <w:b/>
                <w:sz w:val="20"/>
              </w:rPr>
            </w:pPr>
            <w:r w:rsidRPr="00FE72F8">
              <w:rPr>
                <w:sz w:val="20"/>
              </w:rPr>
              <w:t>Footnotes or endnotes are OK, but follow the same protocols for name, date and page numbers described above</w:t>
            </w:r>
          </w:p>
          <w:p w14:paraId="5EE415F1" w14:textId="77777777" w:rsidR="00482058" w:rsidRPr="00FE72F8" w:rsidRDefault="00482058" w:rsidP="009C073A">
            <w:pPr>
              <w:numPr>
                <w:ilvl w:val="0"/>
                <w:numId w:val="42"/>
              </w:numPr>
              <w:rPr>
                <w:b/>
                <w:sz w:val="20"/>
              </w:rPr>
            </w:pPr>
            <w:r w:rsidRPr="00FE72F8">
              <w:rPr>
                <w:sz w:val="20"/>
              </w:rPr>
              <w:t>Reference list (or footnotes) using proper citation format—any source you cite should be listed</w:t>
            </w:r>
          </w:p>
          <w:p w14:paraId="6F2AAF17" w14:textId="77777777" w:rsidR="00482058" w:rsidRPr="00FE72F8" w:rsidRDefault="00482058" w:rsidP="00A75429">
            <w:pPr>
              <w:rPr>
                <w:b/>
                <w:sz w:val="20"/>
              </w:rPr>
            </w:pPr>
          </w:p>
        </w:tc>
        <w:tc>
          <w:tcPr>
            <w:tcW w:w="3420" w:type="dxa"/>
          </w:tcPr>
          <w:p w14:paraId="538BFED0" w14:textId="77777777" w:rsidR="00482058" w:rsidRPr="00FE72F8" w:rsidRDefault="00482058" w:rsidP="00A75429"/>
        </w:tc>
      </w:tr>
      <w:tr w:rsidR="00482058" w:rsidRPr="00FE72F8" w14:paraId="5A943D64" w14:textId="77777777" w:rsidTr="00A75429">
        <w:tc>
          <w:tcPr>
            <w:tcW w:w="6120" w:type="dxa"/>
          </w:tcPr>
          <w:p w14:paraId="7AD222DC" w14:textId="77777777" w:rsidR="00482058" w:rsidRPr="00FE72F8" w:rsidRDefault="00482058" w:rsidP="00A75429">
            <w:pPr>
              <w:rPr>
                <w:b/>
                <w:sz w:val="20"/>
              </w:rPr>
            </w:pPr>
            <w:r w:rsidRPr="00FE72F8">
              <w:rPr>
                <w:b/>
                <w:sz w:val="20"/>
              </w:rPr>
              <w:t>Professional Presentation</w:t>
            </w:r>
          </w:p>
          <w:p w14:paraId="6A904708" w14:textId="77777777" w:rsidR="00482058" w:rsidRPr="00FE72F8" w:rsidRDefault="00482058" w:rsidP="009C073A">
            <w:pPr>
              <w:numPr>
                <w:ilvl w:val="0"/>
                <w:numId w:val="43"/>
              </w:numPr>
              <w:rPr>
                <w:b/>
                <w:sz w:val="20"/>
              </w:rPr>
            </w:pPr>
            <w:r w:rsidRPr="00FE72F8">
              <w:rPr>
                <w:sz w:val="20"/>
              </w:rPr>
              <w:t xml:space="preserve">Don’t overuse bullets </w:t>
            </w:r>
          </w:p>
          <w:p w14:paraId="3C01FA83" w14:textId="77777777" w:rsidR="00482058" w:rsidRPr="00FE72F8" w:rsidRDefault="00482058" w:rsidP="009C073A">
            <w:pPr>
              <w:numPr>
                <w:ilvl w:val="0"/>
                <w:numId w:val="43"/>
              </w:numPr>
              <w:rPr>
                <w:b/>
                <w:sz w:val="20"/>
              </w:rPr>
            </w:pPr>
            <w:r w:rsidRPr="00FE72F8">
              <w:rPr>
                <w:sz w:val="20"/>
              </w:rPr>
              <w:t>Professional format (page #s, clear print + graphics)</w:t>
            </w:r>
          </w:p>
          <w:p w14:paraId="32F4500D" w14:textId="77777777" w:rsidR="00482058" w:rsidRPr="00FE72F8" w:rsidRDefault="00482058" w:rsidP="009C073A">
            <w:pPr>
              <w:numPr>
                <w:ilvl w:val="0"/>
                <w:numId w:val="43"/>
              </w:numPr>
              <w:rPr>
                <w:b/>
                <w:sz w:val="20"/>
              </w:rPr>
            </w:pPr>
            <w:r w:rsidRPr="00FE72F8">
              <w:rPr>
                <w:sz w:val="20"/>
              </w:rPr>
              <w:t>Free of handwritten edits</w:t>
            </w:r>
          </w:p>
          <w:p w14:paraId="61AFE21B" w14:textId="77777777" w:rsidR="00482058" w:rsidRPr="00FE72F8" w:rsidRDefault="00482058" w:rsidP="009C073A">
            <w:pPr>
              <w:numPr>
                <w:ilvl w:val="0"/>
                <w:numId w:val="43"/>
              </w:numPr>
              <w:rPr>
                <w:b/>
                <w:sz w:val="20"/>
              </w:rPr>
            </w:pPr>
            <w:r w:rsidRPr="00FE72F8">
              <w:rPr>
                <w:sz w:val="20"/>
              </w:rPr>
              <w:t>Use graphics to support text, but not replace it</w:t>
            </w:r>
          </w:p>
          <w:p w14:paraId="3382086A" w14:textId="77777777" w:rsidR="00482058" w:rsidRPr="00FE72F8" w:rsidRDefault="00482058" w:rsidP="009C073A">
            <w:pPr>
              <w:numPr>
                <w:ilvl w:val="0"/>
                <w:numId w:val="43"/>
              </w:numPr>
              <w:rPr>
                <w:b/>
                <w:sz w:val="20"/>
              </w:rPr>
            </w:pPr>
            <w:r w:rsidRPr="00FE72F8">
              <w:rPr>
                <w:sz w:val="20"/>
              </w:rPr>
              <w:t>Proofread, proofread</w:t>
            </w:r>
          </w:p>
          <w:p w14:paraId="1E89A5D9" w14:textId="77777777" w:rsidR="00482058" w:rsidRPr="00FE72F8" w:rsidRDefault="00482058" w:rsidP="009C073A">
            <w:pPr>
              <w:numPr>
                <w:ilvl w:val="0"/>
                <w:numId w:val="43"/>
              </w:numPr>
              <w:rPr>
                <w:b/>
                <w:sz w:val="20"/>
              </w:rPr>
            </w:pPr>
            <w:r w:rsidRPr="00FE72F8">
              <w:rPr>
                <w:sz w:val="20"/>
              </w:rPr>
              <w:t>Other</w:t>
            </w:r>
          </w:p>
          <w:p w14:paraId="21AC396B" w14:textId="77777777" w:rsidR="00482058" w:rsidRPr="00FE72F8" w:rsidRDefault="00482058" w:rsidP="00A75429">
            <w:pPr>
              <w:rPr>
                <w:b/>
                <w:sz w:val="20"/>
              </w:rPr>
            </w:pPr>
          </w:p>
        </w:tc>
        <w:tc>
          <w:tcPr>
            <w:tcW w:w="3420" w:type="dxa"/>
          </w:tcPr>
          <w:p w14:paraId="67239190" w14:textId="77777777" w:rsidR="00482058" w:rsidRPr="00FE72F8" w:rsidRDefault="00482058" w:rsidP="00A75429"/>
        </w:tc>
      </w:tr>
    </w:tbl>
    <w:p w14:paraId="04041DBE" w14:textId="77777777" w:rsidR="00D35C39" w:rsidRDefault="00D35C39" w:rsidP="005A4637">
      <w:pPr>
        <w:jc w:val="center"/>
        <w:rPr>
          <w:b/>
          <w:sz w:val="20"/>
        </w:rPr>
      </w:pPr>
    </w:p>
    <w:p w14:paraId="2CF5B188" w14:textId="77777777" w:rsidR="00D35C39" w:rsidRDefault="00D35C39">
      <w:pPr>
        <w:rPr>
          <w:b/>
          <w:sz w:val="20"/>
        </w:rPr>
      </w:pPr>
      <w:r>
        <w:rPr>
          <w:b/>
          <w:sz w:val="20"/>
        </w:rPr>
        <w:br w:type="page"/>
      </w:r>
    </w:p>
    <w:p w14:paraId="68A86806" w14:textId="77777777" w:rsidR="00482058" w:rsidRPr="00BA130B" w:rsidRDefault="00D35C39" w:rsidP="005A4637">
      <w:pPr>
        <w:jc w:val="center"/>
        <w:rPr>
          <w:b/>
          <w:sz w:val="20"/>
        </w:rPr>
      </w:pPr>
      <w:r>
        <w:rPr>
          <w:b/>
          <w:noProof/>
          <w:sz w:val="20"/>
        </w:rPr>
        <w:drawing>
          <wp:inline distT="0" distB="0" distL="0" distR="0" wp14:anchorId="71FF7F55" wp14:editId="71C4D8E3">
            <wp:extent cx="6400800" cy="828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LT-FacultyTransparentAssgntTemplate.pdf"/>
                    <pic:cNvPicPr/>
                  </pic:nvPicPr>
                  <pic:blipFill>
                    <a:blip r:embed="rId31"/>
                    <a:stretch>
                      <a:fillRect/>
                    </a:stretch>
                  </pic:blipFill>
                  <pic:spPr>
                    <a:xfrm>
                      <a:off x="0" y="0"/>
                      <a:ext cx="6400800" cy="8283575"/>
                    </a:xfrm>
                    <a:prstGeom prst="rect">
                      <a:avLst/>
                    </a:prstGeom>
                  </pic:spPr>
                </pic:pic>
              </a:graphicData>
            </a:graphic>
          </wp:inline>
        </w:drawing>
      </w:r>
    </w:p>
    <w:p w14:paraId="1FABA22C" w14:textId="77777777" w:rsidR="00D35C39" w:rsidRDefault="00D35C39">
      <w:pPr>
        <w:rPr>
          <w:b/>
          <w:sz w:val="20"/>
        </w:rPr>
      </w:pPr>
      <w:r>
        <w:rPr>
          <w:b/>
          <w:sz w:val="20"/>
        </w:rPr>
        <w:br w:type="page"/>
      </w:r>
    </w:p>
    <w:p w14:paraId="16792C5B" w14:textId="77777777" w:rsidR="005A4637" w:rsidRPr="00BA130B" w:rsidRDefault="00D35C39" w:rsidP="005A4637">
      <w:pPr>
        <w:jc w:val="center"/>
        <w:rPr>
          <w:b/>
          <w:sz w:val="20"/>
        </w:rPr>
      </w:pPr>
      <w:r>
        <w:rPr>
          <w:b/>
          <w:noProof/>
          <w:sz w:val="20"/>
        </w:rPr>
        <w:drawing>
          <wp:inline distT="0" distB="0" distL="0" distR="0" wp14:anchorId="27C163CB" wp14:editId="411E28CE">
            <wp:extent cx="6400800" cy="8283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Bloom-Question-Cues-Chart.pdf"/>
                    <pic:cNvPicPr/>
                  </pic:nvPicPr>
                  <pic:blipFill>
                    <a:blip r:embed="rId32"/>
                    <a:stretch>
                      <a:fillRect/>
                    </a:stretch>
                  </pic:blipFill>
                  <pic:spPr>
                    <a:xfrm>
                      <a:off x="0" y="0"/>
                      <a:ext cx="6400800" cy="8283575"/>
                    </a:xfrm>
                    <a:prstGeom prst="rect">
                      <a:avLst/>
                    </a:prstGeom>
                  </pic:spPr>
                </pic:pic>
              </a:graphicData>
            </a:graphic>
          </wp:inline>
        </w:drawing>
      </w:r>
    </w:p>
    <w:p w14:paraId="41A765A4" w14:textId="77777777" w:rsidR="00402A24" w:rsidRPr="00BA130B" w:rsidRDefault="00402A24" w:rsidP="00791BE5">
      <w:pPr>
        <w:rPr>
          <w:sz w:val="20"/>
        </w:rPr>
        <w:sectPr w:rsidR="00402A24" w:rsidRPr="00BA130B" w:rsidSect="00A75429">
          <w:headerReference w:type="default" r:id="rId33"/>
          <w:headerReference w:type="first" r:id="rId34"/>
          <w:pgSz w:w="12240" w:h="15840"/>
          <w:pgMar w:top="1080" w:right="1080" w:bottom="1080" w:left="1080" w:header="720" w:footer="720" w:gutter="0"/>
          <w:cols w:space="720"/>
          <w:docGrid w:linePitch="360"/>
        </w:sectPr>
      </w:pPr>
    </w:p>
    <w:p w14:paraId="4DF32276" w14:textId="77777777" w:rsidR="00782EE8" w:rsidRPr="00BA130B" w:rsidRDefault="00782EE8" w:rsidP="00E2281B">
      <w:pPr>
        <w:jc w:val="center"/>
        <w:outlineLvl w:val="0"/>
        <w:rPr>
          <w:b/>
          <w:szCs w:val="28"/>
        </w:rPr>
      </w:pPr>
      <w:r w:rsidRPr="00BA130B">
        <w:rPr>
          <w:b/>
          <w:szCs w:val="28"/>
        </w:rPr>
        <w:t>UO Faculty Resources on Equity and Inclusion</w:t>
      </w:r>
    </w:p>
    <w:p w14:paraId="037DF990" w14:textId="77777777" w:rsidR="00402A24" w:rsidRPr="00BA130B" w:rsidRDefault="00402A24" w:rsidP="00BA130B">
      <w:pPr>
        <w:jc w:val="center"/>
        <w:rPr>
          <w:sz w:val="20"/>
          <w:szCs w:val="22"/>
        </w:rPr>
      </w:pPr>
    </w:p>
    <w:p w14:paraId="12DBC3FC" w14:textId="77777777" w:rsidR="00782EE8" w:rsidRPr="00BA130B" w:rsidRDefault="00782EE8" w:rsidP="00BA130B">
      <w:pPr>
        <w:jc w:val="center"/>
        <w:rPr>
          <w:szCs w:val="22"/>
        </w:rPr>
      </w:pPr>
      <w:r w:rsidRPr="00BA130B">
        <w:rPr>
          <w:szCs w:val="22"/>
        </w:rPr>
        <w:t xml:space="preserve">This section provides links and descriptions to departments and offices across the University of Oregon that faculty can reach out to </w:t>
      </w:r>
      <w:proofErr w:type="gramStart"/>
      <w:r w:rsidRPr="00BA130B">
        <w:rPr>
          <w:szCs w:val="22"/>
        </w:rPr>
        <w:t>in order for</w:t>
      </w:r>
      <w:proofErr w:type="gramEnd"/>
      <w:r w:rsidRPr="00BA130B">
        <w:rPr>
          <w:szCs w:val="22"/>
        </w:rPr>
        <w:t xml:space="preserve"> advice and support.</w:t>
      </w:r>
    </w:p>
    <w:p w14:paraId="13FA56A4" w14:textId="77777777" w:rsidR="00783205" w:rsidRPr="00BA130B" w:rsidRDefault="00783205" w:rsidP="00BA130B">
      <w:pPr>
        <w:jc w:val="center"/>
        <w:rPr>
          <w:szCs w:val="22"/>
        </w:rPr>
      </w:pPr>
    </w:p>
    <w:p w14:paraId="05DA9EFC" w14:textId="77777777" w:rsidR="006F2B78" w:rsidRPr="006F2B78" w:rsidRDefault="006F2B78" w:rsidP="006F2B78">
      <w:pPr>
        <w:pStyle w:val="ListParagraph"/>
        <w:numPr>
          <w:ilvl w:val="0"/>
          <w:numId w:val="34"/>
        </w:numPr>
        <w:rPr>
          <w:szCs w:val="22"/>
        </w:rPr>
      </w:pPr>
      <w:r w:rsidRPr="006F2B78">
        <w:rPr>
          <w:szCs w:val="22"/>
        </w:rPr>
        <w:t>Division of Equity and Inclusion (</w:t>
      </w:r>
      <w:hyperlink r:id="rId35" w:history="1">
        <w:r w:rsidRPr="006F2B78">
          <w:rPr>
            <w:rStyle w:val="Hyperlink"/>
            <w:szCs w:val="22"/>
          </w:rPr>
          <w:t>http://inclusion.uoregon.edu/</w:t>
        </w:r>
      </w:hyperlink>
      <w:r w:rsidRPr="006F2B78">
        <w:rPr>
          <w:szCs w:val="22"/>
        </w:rPr>
        <w:t>) promotes inclusive excellence by working to ensure equitable access to opportunities, benefits, and resources for all faculty, administrators, students, and community members.</w:t>
      </w:r>
    </w:p>
    <w:p w14:paraId="2F11CF03" w14:textId="77777777" w:rsidR="006F2B78" w:rsidRPr="006F2B78" w:rsidRDefault="006F2B78" w:rsidP="006F2B78">
      <w:pPr>
        <w:pStyle w:val="ListParagraph"/>
        <w:rPr>
          <w:szCs w:val="22"/>
        </w:rPr>
      </w:pPr>
    </w:p>
    <w:p w14:paraId="593F7909" w14:textId="77777777" w:rsidR="006F2B78" w:rsidRPr="006F2B78" w:rsidRDefault="006F2B78" w:rsidP="006F2B78">
      <w:pPr>
        <w:pStyle w:val="ListParagraph"/>
        <w:numPr>
          <w:ilvl w:val="0"/>
          <w:numId w:val="34"/>
        </w:numPr>
        <w:rPr>
          <w:szCs w:val="22"/>
        </w:rPr>
      </w:pPr>
      <w:r w:rsidRPr="006F2B78">
        <w:rPr>
          <w:szCs w:val="22"/>
        </w:rPr>
        <w:t>Center on Diversity and Community (</w:t>
      </w:r>
      <w:proofErr w:type="spellStart"/>
      <w:r w:rsidRPr="006F2B78">
        <w:rPr>
          <w:szCs w:val="22"/>
        </w:rPr>
        <w:t>CoDaC</w:t>
      </w:r>
      <w:proofErr w:type="spellEnd"/>
      <w:r w:rsidRPr="006F2B78">
        <w:rPr>
          <w:szCs w:val="22"/>
        </w:rPr>
        <w:t>) (</w:t>
      </w:r>
      <w:hyperlink r:id="rId36" w:history="1">
        <w:r w:rsidRPr="006F2B78">
          <w:rPr>
            <w:rStyle w:val="Hyperlink"/>
            <w:szCs w:val="22"/>
          </w:rPr>
          <w:t>http://codac.uoregon.edu/</w:t>
        </w:r>
      </w:hyperlink>
      <w:r w:rsidRPr="006F2B78">
        <w:rPr>
          <w:szCs w:val="22"/>
        </w:rPr>
        <w:t>) builds the capacity of individuals and units across campus to advance the university’s goals of equity and inclusion.</w:t>
      </w:r>
      <w:r w:rsidRPr="006F2B78">
        <w:rPr>
          <w:szCs w:val="22"/>
        </w:rPr>
        <w:br/>
      </w:r>
    </w:p>
    <w:p w14:paraId="73132B07" w14:textId="77777777" w:rsidR="006F2B78" w:rsidRPr="006F2B78" w:rsidRDefault="006F2B78" w:rsidP="006F2B78">
      <w:pPr>
        <w:pStyle w:val="ListParagraph"/>
        <w:numPr>
          <w:ilvl w:val="0"/>
          <w:numId w:val="34"/>
        </w:numPr>
        <w:rPr>
          <w:szCs w:val="22"/>
        </w:rPr>
      </w:pPr>
      <w:r w:rsidRPr="006F2B78">
        <w:rPr>
          <w:szCs w:val="22"/>
        </w:rPr>
        <w:t>Teaching Effectiveness Program (TEP) offers a variety of activities and services supporting the academic community in its focus on teaching and learning, such as obtaining feedback on teaching performance and improving undergraduate instruction.  TEP provides consultations, workshops and mentoring for faculty and GTFs.</w:t>
      </w:r>
    </w:p>
    <w:p w14:paraId="4166A6CD" w14:textId="77777777" w:rsidR="006F2B78" w:rsidRPr="006F2B78" w:rsidRDefault="006F2B78" w:rsidP="006F2B78">
      <w:pPr>
        <w:pStyle w:val="ListParagraph"/>
        <w:numPr>
          <w:ilvl w:val="1"/>
          <w:numId w:val="34"/>
        </w:numPr>
        <w:rPr>
          <w:szCs w:val="22"/>
        </w:rPr>
      </w:pPr>
      <w:r w:rsidRPr="006F2B78">
        <w:rPr>
          <w:szCs w:val="22"/>
        </w:rPr>
        <w:t>Inclusive classroom (</w:t>
      </w:r>
      <w:hyperlink r:id="rId37" w:history="1">
        <w:r w:rsidRPr="006F2B78">
          <w:rPr>
            <w:rStyle w:val="Hyperlink"/>
            <w:szCs w:val="22"/>
          </w:rPr>
          <w:t>https://tep.uoregon.edu/inclusion-class-climate</w:t>
        </w:r>
      </w:hyperlink>
      <w:r w:rsidRPr="006F2B78">
        <w:rPr>
          <w:szCs w:val="22"/>
        </w:rPr>
        <w:t xml:space="preserve">) </w:t>
      </w:r>
    </w:p>
    <w:p w14:paraId="1A19D8AC" w14:textId="77777777" w:rsidR="006F2B78" w:rsidRPr="006F2B78" w:rsidRDefault="006F2B78" w:rsidP="006F2B78">
      <w:pPr>
        <w:pStyle w:val="ListParagraph"/>
        <w:numPr>
          <w:ilvl w:val="1"/>
          <w:numId w:val="34"/>
        </w:numPr>
        <w:rPr>
          <w:szCs w:val="22"/>
        </w:rPr>
      </w:pPr>
      <w:r w:rsidRPr="006F2B78">
        <w:rPr>
          <w:szCs w:val="22"/>
        </w:rPr>
        <w:t>Learning Objectives and Backward Design</w:t>
      </w:r>
    </w:p>
    <w:p w14:paraId="6C99FBEC" w14:textId="77777777" w:rsidR="006F2B78" w:rsidRPr="006F2B78" w:rsidRDefault="006F2B78" w:rsidP="006F2B78">
      <w:pPr>
        <w:pStyle w:val="ListParagraph"/>
        <w:rPr>
          <w:szCs w:val="22"/>
        </w:rPr>
      </w:pPr>
      <w:r w:rsidRPr="006F2B78">
        <w:rPr>
          <w:szCs w:val="22"/>
        </w:rPr>
        <w:t xml:space="preserve"> (</w:t>
      </w:r>
      <w:hyperlink r:id="rId38" w:history="1">
        <w:r w:rsidRPr="006F2B78">
          <w:rPr>
            <w:rStyle w:val="Hyperlink"/>
            <w:szCs w:val="22"/>
          </w:rPr>
          <w:t>https://tep.uoregon.edu/learning-objectives-and-backward-design</w:t>
        </w:r>
      </w:hyperlink>
      <w:r w:rsidRPr="006F2B78">
        <w:rPr>
          <w:szCs w:val="22"/>
        </w:rPr>
        <w:t>)</w:t>
      </w:r>
      <w:r w:rsidRPr="006F2B78">
        <w:rPr>
          <w:szCs w:val="22"/>
        </w:rPr>
        <w:br/>
      </w:r>
    </w:p>
    <w:p w14:paraId="6A628AD6" w14:textId="77777777" w:rsidR="006F2B78" w:rsidRPr="006F2B78" w:rsidRDefault="006F2B78" w:rsidP="006F2B78">
      <w:pPr>
        <w:pStyle w:val="ListParagraph"/>
        <w:numPr>
          <w:ilvl w:val="0"/>
          <w:numId w:val="34"/>
        </w:numPr>
        <w:rPr>
          <w:szCs w:val="22"/>
        </w:rPr>
      </w:pPr>
      <w:r w:rsidRPr="006F2B78">
        <w:rPr>
          <w:szCs w:val="22"/>
        </w:rPr>
        <w:t>UO Department of Human Resources (</w:t>
      </w:r>
      <w:hyperlink r:id="rId39" w:history="1">
        <w:r w:rsidRPr="006F2B78">
          <w:rPr>
            <w:rStyle w:val="Hyperlink"/>
            <w:szCs w:val="22"/>
          </w:rPr>
          <w:t>http://odt.uoregon.edu/registration/course_view.php?crse_id=352</w:t>
        </w:r>
      </w:hyperlink>
      <w:r w:rsidRPr="006F2B78">
        <w:rPr>
          <w:szCs w:val="22"/>
        </w:rPr>
        <w:t xml:space="preserve"> ) offers “Crucial Conversations - Tools for Talking When the Stakes are High”, which provides proven techniques to build those skills.  Over the course of four - 3.5 hour sessions you will learn how to hold conversations around emotional and/or risky topics to surface the best ideas and to make high quality, mutually beneficial decisions when dealing with others.  (Note: A fee applies for this workshop).</w:t>
      </w:r>
      <w:r w:rsidRPr="006F2B78">
        <w:rPr>
          <w:szCs w:val="22"/>
        </w:rPr>
        <w:br/>
      </w:r>
    </w:p>
    <w:p w14:paraId="6175288E" w14:textId="77777777" w:rsidR="006F2B78" w:rsidRPr="006F2B78" w:rsidRDefault="006F2B78" w:rsidP="006F2B78">
      <w:pPr>
        <w:pStyle w:val="ListParagraph"/>
        <w:numPr>
          <w:ilvl w:val="0"/>
          <w:numId w:val="34"/>
        </w:numPr>
        <w:rPr>
          <w:szCs w:val="22"/>
        </w:rPr>
      </w:pPr>
      <w:r w:rsidRPr="006F2B78">
        <w:rPr>
          <w:szCs w:val="22"/>
        </w:rPr>
        <w:t>Accessible Education Center (</w:t>
      </w:r>
      <w:hyperlink r:id="rId40" w:history="1">
        <w:r w:rsidRPr="006F2B78">
          <w:rPr>
            <w:rStyle w:val="Hyperlink"/>
            <w:szCs w:val="22"/>
          </w:rPr>
          <w:t>https://aec.uoregon.edu/support-and-services</w:t>
        </w:r>
      </w:hyperlink>
      <w:r w:rsidRPr="006F2B78">
        <w:rPr>
          <w:szCs w:val="22"/>
        </w:rPr>
        <w:t>) collaborates with students, faculty, and staff to create an educational environment that is useable, equitable, and sustainable. The Accessible Education Center provides support to students and instructors through direct services, outreach, training, and consultation.</w:t>
      </w:r>
    </w:p>
    <w:p w14:paraId="66A1B03E" w14:textId="77777777" w:rsidR="006F2B78" w:rsidRPr="006F2B78" w:rsidRDefault="006F2B78" w:rsidP="006F2B78">
      <w:pPr>
        <w:pStyle w:val="ListParagraph"/>
        <w:numPr>
          <w:ilvl w:val="1"/>
          <w:numId w:val="34"/>
        </w:numPr>
        <w:rPr>
          <w:szCs w:val="22"/>
        </w:rPr>
      </w:pPr>
      <w:r w:rsidRPr="006F2B78">
        <w:rPr>
          <w:szCs w:val="22"/>
        </w:rPr>
        <w:t>Procedures and Best Practices for working with students with disabilities (</w:t>
      </w:r>
      <w:hyperlink r:id="rId41" w:history="1">
        <w:r w:rsidRPr="006F2B78">
          <w:rPr>
            <w:rStyle w:val="Hyperlink"/>
            <w:szCs w:val="22"/>
          </w:rPr>
          <w:t>https://aec.uoregon.edu/best-practices-faculty</w:t>
        </w:r>
      </w:hyperlink>
      <w:r w:rsidRPr="006F2B78">
        <w:rPr>
          <w:szCs w:val="22"/>
        </w:rPr>
        <w:t>)</w:t>
      </w:r>
    </w:p>
    <w:p w14:paraId="63F32080" w14:textId="77777777" w:rsidR="006F2B78" w:rsidRPr="006F2B78" w:rsidRDefault="006F2B78" w:rsidP="006F2B78">
      <w:pPr>
        <w:pStyle w:val="ListParagraph"/>
        <w:numPr>
          <w:ilvl w:val="1"/>
          <w:numId w:val="34"/>
        </w:numPr>
        <w:rPr>
          <w:szCs w:val="22"/>
        </w:rPr>
      </w:pPr>
      <w:r w:rsidRPr="006F2B78">
        <w:rPr>
          <w:szCs w:val="22"/>
        </w:rPr>
        <w:t>Universal Design Strategies (</w:t>
      </w:r>
      <w:hyperlink r:id="rId42" w:history="1">
        <w:r w:rsidRPr="006F2B78">
          <w:rPr>
            <w:rStyle w:val="Hyperlink"/>
            <w:szCs w:val="22"/>
          </w:rPr>
          <w:t>https://aec.uoregon.edu/universal-design-strategies</w:t>
        </w:r>
      </w:hyperlink>
      <w:r w:rsidRPr="006F2B78">
        <w:rPr>
          <w:szCs w:val="22"/>
        </w:rPr>
        <w:t>)</w:t>
      </w:r>
    </w:p>
    <w:p w14:paraId="0132B083" w14:textId="77777777" w:rsidR="006F2B78" w:rsidRPr="006F2B78" w:rsidRDefault="006F2B78" w:rsidP="006F2B78">
      <w:pPr>
        <w:pStyle w:val="ListParagraph"/>
        <w:rPr>
          <w:szCs w:val="22"/>
        </w:rPr>
      </w:pPr>
    </w:p>
    <w:p w14:paraId="10AA352F" w14:textId="77777777" w:rsidR="006F2B78" w:rsidRPr="006F2B78" w:rsidRDefault="006F2B78" w:rsidP="006F2B78">
      <w:pPr>
        <w:pStyle w:val="ListParagraph"/>
        <w:numPr>
          <w:ilvl w:val="0"/>
          <w:numId w:val="34"/>
        </w:numPr>
        <w:rPr>
          <w:szCs w:val="22"/>
        </w:rPr>
      </w:pPr>
      <w:r w:rsidRPr="006F2B78">
        <w:rPr>
          <w:szCs w:val="22"/>
        </w:rPr>
        <w:t>Nontraditional Student Support Services (</w:t>
      </w:r>
      <w:hyperlink r:id="rId43" w:history="1">
        <w:r w:rsidRPr="006F2B78">
          <w:rPr>
            <w:rStyle w:val="Hyperlink"/>
            <w:szCs w:val="22"/>
          </w:rPr>
          <w:t>https://dos.uoregon.edu/nontrad</w:t>
        </w:r>
      </w:hyperlink>
      <w:r w:rsidRPr="006F2B78">
        <w:rPr>
          <w:szCs w:val="22"/>
        </w:rPr>
        <w:t xml:space="preserve">)  </w:t>
      </w:r>
    </w:p>
    <w:p w14:paraId="6CC70A43" w14:textId="77777777" w:rsidR="006F2B78" w:rsidRPr="006F2B78" w:rsidRDefault="006F2B78" w:rsidP="006F2B78">
      <w:pPr>
        <w:pStyle w:val="ListParagraph"/>
        <w:rPr>
          <w:szCs w:val="22"/>
        </w:rPr>
      </w:pPr>
      <w:r w:rsidRPr="006F2B78">
        <w:rPr>
          <w:szCs w:val="22"/>
        </w:rPr>
        <w:t xml:space="preserve">There are a variety of resources and services available to help students balance school and life. The Nontraditional Student Union is dedicated to representing the nontraditional student voice on campus and providing a community for nontraditional students. </w:t>
      </w:r>
    </w:p>
    <w:p w14:paraId="2AE1AEE7" w14:textId="77777777" w:rsidR="006F2B78" w:rsidRPr="006F2B78" w:rsidRDefault="006F2B78" w:rsidP="006F2B78">
      <w:pPr>
        <w:pStyle w:val="ListParagraph"/>
        <w:rPr>
          <w:szCs w:val="22"/>
        </w:rPr>
      </w:pPr>
    </w:p>
    <w:p w14:paraId="2EFFAE35" w14:textId="77777777" w:rsidR="006F2B78" w:rsidRPr="006F2B78" w:rsidRDefault="006F2B78" w:rsidP="006F2B78">
      <w:pPr>
        <w:pStyle w:val="ListParagraph"/>
        <w:numPr>
          <w:ilvl w:val="0"/>
          <w:numId w:val="34"/>
        </w:numPr>
        <w:rPr>
          <w:szCs w:val="22"/>
        </w:rPr>
      </w:pPr>
      <w:r w:rsidRPr="006F2B78">
        <w:rPr>
          <w:szCs w:val="22"/>
        </w:rPr>
        <w:t>Multicultural Education, Engagement, and Student Success (</w:t>
      </w:r>
      <w:hyperlink r:id="rId44" w:history="1">
        <w:r w:rsidRPr="006F2B78">
          <w:rPr>
            <w:rStyle w:val="Hyperlink"/>
            <w:bCs/>
            <w:szCs w:val="22"/>
          </w:rPr>
          <w:t>https://dos.uoregon.edu/multicultural</w:t>
        </w:r>
      </w:hyperlink>
      <w:r w:rsidRPr="006F2B78">
        <w:rPr>
          <w:bCs/>
          <w:szCs w:val="22"/>
        </w:rPr>
        <w:t>)</w:t>
      </w:r>
    </w:p>
    <w:p w14:paraId="21CAFC60" w14:textId="77777777" w:rsidR="006F2B78" w:rsidRPr="006F2B78" w:rsidRDefault="006F2B78" w:rsidP="006F2B78">
      <w:pPr>
        <w:pStyle w:val="ListParagraph"/>
        <w:rPr>
          <w:szCs w:val="22"/>
        </w:rPr>
      </w:pPr>
      <w:r w:rsidRPr="006F2B78">
        <w:rPr>
          <w:szCs w:val="22"/>
        </w:rPr>
        <w:t>The Multicultural Education, Engagement, and Student Success program is a place where all students are welcome to meet, plan, and help create a stronger community. It is a place that helps students connect with other students of all races and backgrounds to collaborate around cultural programming and education. </w:t>
      </w:r>
    </w:p>
    <w:p w14:paraId="0340AF8B" w14:textId="77777777" w:rsidR="006F2B78" w:rsidRPr="006F2B78" w:rsidRDefault="006F2B78" w:rsidP="006F2B78">
      <w:pPr>
        <w:pStyle w:val="ListParagraph"/>
        <w:rPr>
          <w:szCs w:val="22"/>
        </w:rPr>
      </w:pPr>
    </w:p>
    <w:p w14:paraId="639B119B" w14:textId="77777777" w:rsidR="006F2B78" w:rsidRPr="006F2B78" w:rsidRDefault="006F2B78" w:rsidP="006F2B78">
      <w:pPr>
        <w:pStyle w:val="ListParagraph"/>
        <w:numPr>
          <w:ilvl w:val="0"/>
          <w:numId w:val="34"/>
        </w:numPr>
        <w:rPr>
          <w:szCs w:val="22"/>
        </w:rPr>
      </w:pPr>
      <w:r w:rsidRPr="006F2B78">
        <w:rPr>
          <w:szCs w:val="22"/>
        </w:rPr>
        <w:t>Veteran Support (</w:t>
      </w:r>
      <w:hyperlink r:id="rId45" w:history="1">
        <w:r w:rsidRPr="006F2B78">
          <w:rPr>
            <w:rStyle w:val="Hyperlink"/>
            <w:szCs w:val="22"/>
          </w:rPr>
          <w:t>https://dos.uoregon.edu/veterans</w:t>
        </w:r>
      </w:hyperlink>
      <w:r w:rsidRPr="006F2B78">
        <w:rPr>
          <w:szCs w:val="22"/>
        </w:rPr>
        <w:t xml:space="preserve">) </w:t>
      </w:r>
    </w:p>
    <w:p w14:paraId="4EFF444C" w14:textId="77777777" w:rsidR="006F2B78" w:rsidRPr="006F2B78" w:rsidRDefault="006F2B78" w:rsidP="006F2B78">
      <w:pPr>
        <w:pStyle w:val="ListParagraph"/>
        <w:rPr>
          <w:szCs w:val="22"/>
        </w:rPr>
      </w:pPr>
      <w:r w:rsidRPr="006F2B78">
        <w:rPr>
          <w:szCs w:val="22"/>
        </w:rPr>
        <w:t>UO welcomes students who have served our country in the armed forces. The Office of Admissions and the UO Office of Veterans Affairs assist veterans in making a seamless transition from military service to the campus community. Our mission is to make sure that all eligible student veterans, reservists, and dependents obtain educational benefits in compliance with the procedures and regulations of the U.S. Department of Veterans Affairs</w:t>
      </w:r>
    </w:p>
    <w:p w14:paraId="31EBF20D" w14:textId="77777777" w:rsidR="006F2B78" w:rsidRPr="006F2B78" w:rsidRDefault="006F2B78" w:rsidP="006F2B78">
      <w:pPr>
        <w:pStyle w:val="ListParagraph"/>
        <w:rPr>
          <w:szCs w:val="22"/>
        </w:rPr>
      </w:pPr>
    </w:p>
    <w:p w14:paraId="43B1996A" w14:textId="77777777" w:rsidR="006F2B78" w:rsidRPr="006F2B78" w:rsidRDefault="006F2B78" w:rsidP="006F2B78">
      <w:pPr>
        <w:pStyle w:val="ListParagraph"/>
        <w:numPr>
          <w:ilvl w:val="0"/>
          <w:numId w:val="34"/>
        </w:numPr>
        <w:rPr>
          <w:szCs w:val="22"/>
        </w:rPr>
      </w:pPr>
      <w:r w:rsidRPr="006F2B78">
        <w:rPr>
          <w:szCs w:val="22"/>
        </w:rPr>
        <w:t>Women’s Center and Support Services (</w:t>
      </w:r>
      <w:hyperlink r:id="rId46" w:history="1">
        <w:r w:rsidRPr="006F2B78">
          <w:rPr>
            <w:rStyle w:val="Hyperlink"/>
            <w:szCs w:val="22"/>
          </w:rPr>
          <w:t>https://dos.uoregon.edu/women</w:t>
        </w:r>
      </w:hyperlink>
      <w:r w:rsidRPr="006F2B78">
        <w:rPr>
          <w:bCs/>
          <w:szCs w:val="22"/>
        </w:rPr>
        <w:t>)</w:t>
      </w:r>
      <w:r>
        <w:rPr>
          <w:bCs/>
          <w:szCs w:val="22"/>
        </w:rPr>
        <w:t xml:space="preserve"> </w:t>
      </w:r>
      <w:r>
        <w:rPr>
          <w:bCs/>
          <w:szCs w:val="22"/>
        </w:rPr>
        <w:br/>
      </w:r>
      <w:r w:rsidRPr="006F2B78">
        <w:rPr>
          <w:szCs w:val="22"/>
        </w:rPr>
        <w:t xml:space="preserve">The Women's Center is here to advocate for the best educational and working </w:t>
      </w:r>
      <w:proofErr w:type="gramStart"/>
      <w:r w:rsidRPr="006F2B78">
        <w:rPr>
          <w:szCs w:val="22"/>
        </w:rPr>
        <w:t>environment</w:t>
      </w:r>
      <w:proofErr w:type="gramEnd"/>
      <w:r w:rsidRPr="006F2B78">
        <w:rPr>
          <w:szCs w:val="22"/>
        </w:rPr>
        <w:t xml:space="preserve"> for all genders at the university. We accomplish this by fostering your personal growth and working toward societal change and community understanding. Our office provides a variety of resources such as work, lounge, and meeting spaces, a lactation room and toys for children, a lending library with over 2,000 volumes, and computer and printing capabilities. We seek the advancement of women and people of all genders through activism, leadership, and empowerment.</w:t>
      </w:r>
    </w:p>
    <w:p w14:paraId="0F57564C" w14:textId="77777777" w:rsidR="006F2B78" w:rsidRPr="006F2B78" w:rsidRDefault="006F2B78" w:rsidP="006F2B78">
      <w:pPr>
        <w:pStyle w:val="ListParagraph"/>
        <w:rPr>
          <w:szCs w:val="22"/>
        </w:rPr>
      </w:pPr>
    </w:p>
    <w:p w14:paraId="24964C78" w14:textId="77777777" w:rsidR="006F2B78" w:rsidRPr="006F2B78" w:rsidRDefault="006F2B78" w:rsidP="006F2B78">
      <w:pPr>
        <w:pStyle w:val="ListParagraph"/>
        <w:numPr>
          <w:ilvl w:val="0"/>
          <w:numId w:val="34"/>
        </w:numPr>
        <w:rPr>
          <w:szCs w:val="22"/>
        </w:rPr>
      </w:pPr>
      <w:r w:rsidRPr="006F2B78">
        <w:rPr>
          <w:szCs w:val="22"/>
        </w:rPr>
        <w:t>Men’s Center and Support Services (</w:t>
      </w:r>
      <w:hyperlink r:id="rId47" w:history="1">
        <w:r w:rsidRPr="006F2B78">
          <w:rPr>
            <w:rStyle w:val="Hyperlink"/>
            <w:szCs w:val="22"/>
          </w:rPr>
          <w:t>https://dos.uoregon.edu/mens-center</w:t>
        </w:r>
      </w:hyperlink>
      <w:r w:rsidRPr="006F2B78">
        <w:rPr>
          <w:szCs w:val="22"/>
        </w:rPr>
        <w:t xml:space="preserve">) </w:t>
      </w:r>
    </w:p>
    <w:p w14:paraId="35006D8A" w14:textId="77777777" w:rsidR="006F2B78" w:rsidRPr="006F2B78" w:rsidRDefault="006F2B78" w:rsidP="006F2B78">
      <w:pPr>
        <w:pStyle w:val="ListParagraph"/>
        <w:rPr>
          <w:szCs w:val="22"/>
        </w:rPr>
      </w:pPr>
      <w:r w:rsidRPr="006F2B78">
        <w:rPr>
          <w:szCs w:val="22"/>
        </w:rPr>
        <w:t xml:space="preserve">The Men’s Center supports leading a healthy life. It is one of the first organizations of its kind on a major college campus and is dedicated to creating spaces and events where people of all genders and identities can work collectively toward constructing a more positive masculinity. They are committed to raising awareness about the intersection of men’s health and social justice issues and exploring ways for men to play a more active role in ending oppression. We strive to create a space where students feel safe, supported, and empowered to pursue their goals. </w:t>
      </w:r>
    </w:p>
    <w:p w14:paraId="6C7707B8" w14:textId="77777777" w:rsidR="006F2B78" w:rsidRPr="006F2B78" w:rsidRDefault="006F2B78" w:rsidP="006F2B78">
      <w:pPr>
        <w:pStyle w:val="ListParagraph"/>
        <w:rPr>
          <w:szCs w:val="22"/>
        </w:rPr>
      </w:pPr>
    </w:p>
    <w:p w14:paraId="2D700DB7" w14:textId="77777777" w:rsidR="006F2B78" w:rsidRPr="006F2B78" w:rsidRDefault="006F2B78" w:rsidP="006F2B78">
      <w:pPr>
        <w:pStyle w:val="ListParagraph"/>
        <w:numPr>
          <w:ilvl w:val="0"/>
          <w:numId w:val="34"/>
        </w:numPr>
        <w:rPr>
          <w:szCs w:val="22"/>
        </w:rPr>
      </w:pPr>
      <w:r w:rsidRPr="006F2B78">
        <w:rPr>
          <w:szCs w:val="22"/>
        </w:rPr>
        <w:t>Lesbian, Gay, Bisexual, Transgender Education &amp; Support Services Program (LGBTQIA) (</w:t>
      </w:r>
      <w:hyperlink r:id="rId48" w:history="1">
        <w:r w:rsidRPr="006F2B78">
          <w:rPr>
            <w:rStyle w:val="Hyperlink"/>
            <w:szCs w:val="22"/>
          </w:rPr>
          <w:t>http://lgbt.uoregon.edu/</w:t>
        </w:r>
      </w:hyperlink>
      <w:r w:rsidRPr="006F2B78">
        <w:rPr>
          <w:szCs w:val="22"/>
        </w:rPr>
        <w:t>)</w:t>
      </w:r>
    </w:p>
    <w:p w14:paraId="3ECAE04D" w14:textId="77777777" w:rsidR="006F2B78" w:rsidRPr="006F2B78" w:rsidRDefault="006F2B78" w:rsidP="006F2B78">
      <w:pPr>
        <w:pStyle w:val="ListParagraph"/>
        <w:rPr>
          <w:szCs w:val="22"/>
        </w:rPr>
      </w:pPr>
      <w:r w:rsidRPr="006F2B78">
        <w:rPr>
          <w:szCs w:val="22"/>
        </w:rPr>
        <w:t xml:space="preserve">The LGBT Education and Support Services team works to affirm the lives of lesbian, gay, bisexual, transgender, queer, questioning, asexual, aromantic, and allied (LGBTQIA+) students, faculty, and staff by providing educational and supportive resources. This center </w:t>
      </w:r>
      <w:proofErr w:type="gramStart"/>
      <w:r w:rsidRPr="006F2B78">
        <w:rPr>
          <w:szCs w:val="22"/>
        </w:rPr>
        <w:t>is dedicated to providing</w:t>
      </w:r>
      <w:proofErr w:type="gramEnd"/>
      <w:r w:rsidRPr="006F2B78">
        <w:rPr>
          <w:szCs w:val="22"/>
        </w:rPr>
        <w:t xml:space="preserve"> space for all UO community members to explore their understanding of sexual/romantic orientation, gender, gender expression, and intersections of identities. </w:t>
      </w:r>
    </w:p>
    <w:p w14:paraId="080BB401" w14:textId="77777777" w:rsidR="006F2B78" w:rsidRPr="006F2B78" w:rsidRDefault="006F2B78" w:rsidP="006F2B78">
      <w:pPr>
        <w:pStyle w:val="ListParagraph"/>
        <w:numPr>
          <w:ilvl w:val="1"/>
          <w:numId w:val="34"/>
        </w:numPr>
        <w:rPr>
          <w:szCs w:val="22"/>
        </w:rPr>
      </w:pPr>
      <w:r w:rsidRPr="006F2B78">
        <w:rPr>
          <w:szCs w:val="22"/>
        </w:rPr>
        <w:t xml:space="preserve">Gender pronouns from </w:t>
      </w:r>
      <w:proofErr w:type="gramStart"/>
      <w:r w:rsidRPr="006F2B78">
        <w:rPr>
          <w:szCs w:val="22"/>
        </w:rPr>
        <w:t>LGBTQIA  (</w:t>
      </w:r>
      <w:proofErr w:type="gramEnd"/>
      <w:r w:rsidR="003E5317">
        <w:fldChar w:fldCharType="begin"/>
      </w:r>
      <w:r w:rsidR="003E5317">
        <w:instrText xml:space="preserve"> HYPERLINK "https://studentlife.uoregon.edu/pronouns" </w:instrText>
      </w:r>
      <w:r w:rsidR="003E5317">
        <w:fldChar w:fldCharType="separate"/>
      </w:r>
      <w:r w:rsidRPr="006F2B78">
        <w:rPr>
          <w:rStyle w:val="Hyperlink"/>
          <w:szCs w:val="22"/>
        </w:rPr>
        <w:t>https://studentlife.uoregon.edu/pronouns</w:t>
      </w:r>
      <w:r w:rsidR="003E5317">
        <w:rPr>
          <w:rStyle w:val="Hyperlink"/>
          <w:szCs w:val="22"/>
        </w:rPr>
        <w:fldChar w:fldCharType="end"/>
      </w:r>
      <w:r w:rsidRPr="006F2B78">
        <w:rPr>
          <w:szCs w:val="22"/>
        </w:rPr>
        <w:t>) One way to support an inclusive classroom is to share your preferred gender pronouns such as “she/her/hers” or “they/them/their”.  The above link will provide some guidelines and recommendations.</w:t>
      </w:r>
    </w:p>
    <w:p w14:paraId="44054F86" w14:textId="77777777" w:rsidR="006F2B78" w:rsidRPr="006F2B78" w:rsidRDefault="006F2B78" w:rsidP="006F2B78">
      <w:pPr>
        <w:pStyle w:val="ListParagraph"/>
        <w:rPr>
          <w:szCs w:val="22"/>
        </w:rPr>
      </w:pPr>
    </w:p>
    <w:p w14:paraId="1AC89442" w14:textId="77777777" w:rsidR="006F2B78" w:rsidRPr="006F2B78" w:rsidRDefault="006F2B78" w:rsidP="006F2B78">
      <w:pPr>
        <w:pStyle w:val="ListParagraph"/>
        <w:numPr>
          <w:ilvl w:val="0"/>
          <w:numId w:val="34"/>
        </w:numPr>
        <w:rPr>
          <w:szCs w:val="22"/>
        </w:rPr>
      </w:pPr>
      <w:r w:rsidRPr="006F2B78">
        <w:rPr>
          <w:szCs w:val="22"/>
        </w:rPr>
        <w:t>General Student Support (</w:t>
      </w:r>
      <w:hyperlink r:id="rId49" w:history="1">
        <w:r w:rsidRPr="006F2B78">
          <w:rPr>
            <w:rStyle w:val="Hyperlink"/>
            <w:szCs w:val="22"/>
          </w:rPr>
          <w:t>https://studentlife.uoregon.edu/support</w:t>
        </w:r>
      </w:hyperlink>
      <w:r w:rsidRPr="006F2B78">
        <w:rPr>
          <w:szCs w:val="22"/>
        </w:rPr>
        <w:t xml:space="preserve">) </w:t>
      </w:r>
    </w:p>
    <w:p w14:paraId="1BEC73E2" w14:textId="77777777" w:rsidR="006F2B78" w:rsidRPr="006F2B78" w:rsidRDefault="006F2B78" w:rsidP="006F2B78">
      <w:pPr>
        <w:pStyle w:val="ListParagraph"/>
        <w:rPr>
          <w:bCs/>
          <w:szCs w:val="22"/>
        </w:rPr>
      </w:pPr>
      <w:r w:rsidRPr="006F2B78">
        <w:rPr>
          <w:bCs/>
          <w:szCs w:val="22"/>
        </w:rPr>
        <w:t xml:space="preserve">The student support office </w:t>
      </w:r>
      <w:proofErr w:type="gramStart"/>
      <w:r w:rsidRPr="006F2B78">
        <w:rPr>
          <w:bCs/>
          <w:szCs w:val="22"/>
        </w:rPr>
        <w:t>provides assistance to</w:t>
      </w:r>
      <w:proofErr w:type="gramEnd"/>
      <w:r w:rsidRPr="006F2B78">
        <w:rPr>
          <w:bCs/>
          <w:szCs w:val="22"/>
        </w:rPr>
        <w:t xml:space="preserve"> struggling students. Services </w:t>
      </w:r>
      <w:proofErr w:type="gramStart"/>
      <w:r w:rsidRPr="006F2B78">
        <w:rPr>
          <w:bCs/>
          <w:szCs w:val="22"/>
        </w:rPr>
        <w:t>include:</w:t>
      </w:r>
      <w:proofErr w:type="gramEnd"/>
      <w:r w:rsidRPr="006F2B78">
        <w:rPr>
          <w:bCs/>
          <w:szCs w:val="22"/>
        </w:rPr>
        <w:t xml:space="preserve"> financial and legal services, student support for those with dependents, and undocumented students. Student support is provided through the Dean of Students Office. </w:t>
      </w:r>
    </w:p>
    <w:p w14:paraId="592658A7" w14:textId="77777777" w:rsidR="006F2B78" w:rsidRPr="006F2B78" w:rsidRDefault="006F2B78" w:rsidP="006F2B78">
      <w:pPr>
        <w:pStyle w:val="ListParagraph"/>
        <w:rPr>
          <w:bCs/>
          <w:szCs w:val="22"/>
        </w:rPr>
      </w:pPr>
    </w:p>
    <w:p w14:paraId="2F23D74F" w14:textId="77777777" w:rsidR="006F2B78" w:rsidRPr="006F2B78" w:rsidRDefault="006F2B78" w:rsidP="006F2B78">
      <w:pPr>
        <w:pStyle w:val="ListParagraph"/>
        <w:numPr>
          <w:ilvl w:val="0"/>
          <w:numId w:val="34"/>
        </w:numPr>
        <w:rPr>
          <w:szCs w:val="22"/>
        </w:rPr>
      </w:pPr>
      <w:r w:rsidRPr="006F2B78">
        <w:rPr>
          <w:bCs/>
          <w:szCs w:val="22"/>
        </w:rPr>
        <w:t>Reporting Concerns (</w:t>
      </w:r>
      <w:hyperlink r:id="rId50" w:history="1">
        <w:r w:rsidRPr="006F2B78">
          <w:rPr>
            <w:rStyle w:val="Hyperlink"/>
            <w:bCs/>
            <w:szCs w:val="22"/>
          </w:rPr>
          <w:t>https://dos.uoregon.edu/concern</w:t>
        </w:r>
      </w:hyperlink>
      <w:r w:rsidRPr="006F2B78">
        <w:rPr>
          <w:bCs/>
          <w:szCs w:val="22"/>
        </w:rPr>
        <w:t>)</w:t>
      </w:r>
      <w:r w:rsidRPr="006F2B78">
        <w:rPr>
          <w:szCs w:val="22"/>
        </w:rPr>
        <w:t xml:space="preserve"> </w:t>
      </w:r>
      <w:r w:rsidRPr="006F2B78">
        <w:rPr>
          <w:szCs w:val="22"/>
        </w:rPr>
        <w:br/>
      </w:r>
      <w:r w:rsidRPr="006F2B78">
        <w:rPr>
          <w:bCs/>
          <w:szCs w:val="22"/>
        </w:rPr>
        <w:t>This is a confidential service meant to provide support to students who can’t or won’t ask for help. Examples of when to use this service is not seeing a student in class for an extended amount to time or troubling language or behavior. This is a confidential service meant to provide support to students who can’t or won’t ask for help.</w:t>
      </w:r>
    </w:p>
    <w:p w14:paraId="0D07C6F9" w14:textId="77777777" w:rsidR="006F2B78" w:rsidRPr="006F2B78" w:rsidRDefault="006F2B78" w:rsidP="006F2B78">
      <w:pPr>
        <w:pStyle w:val="ListParagraph"/>
        <w:rPr>
          <w:szCs w:val="22"/>
        </w:rPr>
      </w:pPr>
    </w:p>
    <w:p w14:paraId="7E68E6B1" w14:textId="77777777" w:rsidR="00782EE8" w:rsidRPr="00BA130B" w:rsidRDefault="00782EE8" w:rsidP="00782EE8">
      <w:pPr>
        <w:pStyle w:val="ListParagraph"/>
        <w:rPr>
          <w:szCs w:val="22"/>
        </w:rPr>
      </w:pPr>
      <w:r w:rsidRPr="00BA130B">
        <w:rPr>
          <w:szCs w:val="22"/>
        </w:rPr>
        <w:br/>
      </w:r>
    </w:p>
    <w:p w14:paraId="196702E6" w14:textId="77777777" w:rsidR="00782EE8" w:rsidRPr="00BA130B" w:rsidRDefault="00782EE8" w:rsidP="00782EE8">
      <w:r w:rsidRPr="00BA130B">
        <w:br w:type="page"/>
      </w:r>
    </w:p>
    <w:p w14:paraId="1FE6E8EE" w14:textId="77777777" w:rsidR="00650174" w:rsidRDefault="00782EE8" w:rsidP="00E2281B">
      <w:pPr>
        <w:jc w:val="center"/>
        <w:outlineLvl w:val="0"/>
        <w:rPr>
          <w:b/>
          <w:sz w:val="24"/>
          <w:szCs w:val="28"/>
        </w:rPr>
      </w:pPr>
      <w:r w:rsidRPr="00650174">
        <w:rPr>
          <w:b/>
          <w:sz w:val="24"/>
          <w:szCs w:val="28"/>
        </w:rPr>
        <w:t xml:space="preserve">Sample Syllabi </w:t>
      </w:r>
      <w:r w:rsidR="00650174" w:rsidRPr="00650174">
        <w:rPr>
          <w:b/>
          <w:sz w:val="24"/>
          <w:szCs w:val="28"/>
        </w:rPr>
        <w:t xml:space="preserve">Statements on Diversity, Equity, </w:t>
      </w:r>
      <w:r w:rsidRPr="00650174">
        <w:rPr>
          <w:b/>
          <w:sz w:val="24"/>
          <w:szCs w:val="28"/>
        </w:rPr>
        <w:t>Inclusion</w:t>
      </w:r>
      <w:r w:rsidR="00650174" w:rsidRPr="00650174">
        <w:rPr>
          <w:b/>
          <w:sz w:val="24"/>
          <w:szCs w:val="28"/>
        </w:rPr>
        <w:t xml:space="preserve">, Behavior, Sexual Violence, </w:t>
      </w:r>
    </w:p>
    <w:p w14:paraId="7882AEDA" w14:textId="77777777" w:rsidR="00782EE8" w:rsidRPr="00650174" w:rsidRDefault="00650174" w:rsidP="00E2281B">
      <w:pPr>
        <w:jc w:val="center"/>
        <w:outlineLvl w:val="0"/>
        <w:rPr>
          <w:b/>
          <w:sz w:val="24"/>
          <w:szCs w:val="28"/>
        </w:rPr>
      </w:pPr>
      <w:r w:rsidRPr="00650174">
        <w:rPr>
          <w:b/>
          <w:sz w:val="24"/>
          <w:szCs w:val="28"/>
        </w:rPr>
        <w:t>and Accessibility</w:t>
      </w:r>
    </w:p>
    <w:p w14:paraId="487ACA78" w14:textId="77777777" w:rsidR="00782EE8" w:rsidRPr="00BA130B" w:rsidRDefault="00782EE8" w:rsidP="00782EE8">
      <w:pPr>
        <w:jc w:val="center"/>
      </w:pPr>
      <w:r w:rsidRPr="00BA130B">
        <w:t>Feel free to add any of the statements below to your syllabi.</w:t>
      </w:r>
    </w:p>
    <w:p w14:paraId="29B63F60" w14:textId="77777777" w:rsidR="00782EE8" w:rsidRPr="00BA130B" w:rsidRDefault="00782EE8" w:rsidP="00782EE8">
      <w:pPr>
        <w:jc w:val="center"/>
        <w:rPr>
          <w:b/>
        </w:rPr>
      </w:pPr>
    </w:p>
    <w:p w14:paraId="4FAA2149" w14:textId="77777777" w:rsidR="00782EE8" w:rsidRPr="00BA130B" w:rsidRDefault="00782EE8" w:rsidP="00782EE8">
      <w:r w:rsidRPr="00BA130B">
        <w:rPr>
          <w:b/>
        </w:rPr>
        <w:t xml:space="preserve">Diversity Statement </w:t>
      </w:r>
      <w:r w:rsidRPr="00BA130B">
        <w:rPr>
          <w:i/>
        </w:rPr>
        <w:t>(Written by the Department of Education, used with permission)</w:t>
      </w:r>
      <w:r w:rsidRPr="00BA130B">
        <w:rPr>
          <w:b/>
        </w:rPr>
        <w:br/>
      </w:r>
      <w:r w:rsidRPr="00BA130B">
        <w:t xml:space="preserve">In this course, class discussions, projects/activities and assignments will challenge students to think critically about and be sensitive to the impact of cultural, religious, gender, race, socioeconomic, </w:t>
      </w:r>
      <w:proofErr w:type="gramStart"/>
      <w:r w:rsidRPr="00BA130B">
        <w:t>physical</w:t>
      </w:r>
      <w:proofErr w:type="gramEnd"/>
      <w:r w:rsidRPr="00BA130B">
        <w:t xml:space="preserve"> and cognitive ability, and sexual differences.  Students will be encouraged to develop or expand their respect and understanding of such differences.</w:t>
      </w:r>
    </w:p>
    <w:p w14:paraId="4CCBDE70" w14:textId="77777777" w:rsidR="00783205" w:rsidRPr="00BA130B" w:rsidRDefault="00783205" w:rsidP="00782EE8"/>
    <w:p w14:paraId="44213E43" w14:textId="77777777" w:rsidR="00782EE8" w:rsidRPr="00BA130B" w:rsidRDefault="00782EE8" w:rsidP="00782EE8">
      <w:r w:rsidRPr="00BA130B">
        <w:rPr>
          <w:b/>
        </w:rPr>
        <w:t xml:space="preserve">Classroom Behavior </w:t>
      </w:r>
      <w:r w:rsidRPr="00BA130B">
        <w:rPr>
          <w:i/>
        </w:rPr>
        <w:t xml:space="preserve">(Written by </w:t>
      </w:r>
      <w:proofErr w:type="spellStart"/>
      <w:r w:rsidRPr="00BA130B">
        <w:rPr>
          <w:i/>
        </w:rPr>
        <w:t>Maure</w:t>
      </w:r>
      <w:proofErr w:type="spellEnd"/>
      <w:r w:rsidRPr="00BA130B">
        <w:rPr>
          <w:i/>
        </w:rPr>
        <w:t xml:space="preserve"> Smith-Benanti, used with permission)</w:t>
      </w:r>
      <w:r w:rsidRPr="00BA130B">
        <w:rPr>
          <w:b/>
        </w:rPr>
        <w:br/>
      </w:r>
      <w:r w:rsidRPr="00BA130B">
        <w:t xml:space="preserve">Maintaining a safe classroom environment where everyone feels comfortable expressing their ideas, beliefs, and values will not only be my responsibility, but the responsibility of each class member as well. Behavior that disregards or diminishes another student will not be permitted for any reason. This means that no racist, ableist, transphobic, xenophobic, </w:t>
      </w:r>
      <w:proofErr w:type="gramStart"/>
      <w:r w:rsidRPr="00BA130B">
        <w:t>chauvinistic</w:t>
      </w:r>
      <w:proofErr w:type="gramEnd"/>
      <w:r w:rsidRPr="00BA130B">
        <w:t xml:space="preserve"> or otherwise derogatory comments will be allowed, but it also means that students must pay attention and listen respectfully to each other’s comments.</w:t>
      </w:r>
    </w:p>
    <w:p w14:paraId="4A5E666F" w14:textId="77777777" w:rsidR="00783205" w:rsidRPr="00BA130B" w:rsidRDefault="00783205" w:rsidP="00782EE8"/>
    <w:p w14:paraId="228C7EDA" w14:textId="77777777" w:rsidR="00782EE8" w:rsidRPr="00BA130B" w:rsidRDefault="00782EE8" w:rsidP="00782EE8">
      <w:r w:rsidRPr="00BA130B">
        <w:rPr>
          <w:b/>
        </w:rPr>
        <w:t xml:space="preserve">Diversity and Respect Statement </w:t>
      </w:r>
      <w:r w:rsidR="008774BE">
        <w:rPr>
          <w:b/>
        </w:rPr>
        <w:t xml:space="preserve">that includes reporting information </w:t>
      </w:r>
      <w:r w:rsidRPr="00BA130B">
        <w:rPr>
          <w:i/>
        </w:rPr>
        <w:t xml:space="preserve">(Written by the Department of Education, used with permission) </w:t>
      </w:r>
      <w:r w:rsidRPr="00BA130B">
        <w:rPr>
          <w:i/>
        </w:rPr>
        <w:br/>
      </w:r>
      <w:r w:rsidRPr="00BA130B">
        <w:t>It is the policy of the University of Oregon to support and value diversity. To do so requires that we:</w:t>
      </w:r>
    </w:p>
    <w:p w14:paraId="02EB3276" w14:textId="77777777" w:rsidR="00782EE8" w:rsidRPr="00BA130B" w:rsidRDefault="00782EE8" w:rsidP="009C073A">
      <w:pPr>
        <w:numPr>
          <w:ilvl w:val="0"/>
          <w:numId w:val="35"/>
        </w:numPr>
      </w:pPr>
      <w:r w:rsidRPr="00BA130B">
        <w:t>respect the dignity and essential worth of all individuals.</w:t>
      </w:r>
    </w:p>
    <w:p w14:paraId="13FB945D" w14:textId="77777777" w:rsidR="00782EE8" w:rsidRPr="00BA130B" w:rsidRDefault="00782EE8" w:rsidP="009C073A">
      <w:pPr>
        <w:numPr>
          <w:ilvl w:val="0"/>
          <w:numId w:val="35"/>
        </w:numPr>
      </w:pPr>
      <w:r w:rsidRPr="00BA130B">
        <w:t>promote a culture of respect throughout the University community.</w:t>
      </w:r>
    </w:p>
    <w:p w14:paraId="35776FCE" w14:textId="77777777" w:rsidR="00782EE8" w:rsidRPr="00BA130B" w:rsidRDefault="00782EE8" w:rsidP="009C073A">
      <w:pPr>
        <w:numPr>
          <w:ilvl w:val="0"/>
          <w:numId w:val="35"/>
        </w:numPr>
      </w:pPr>
      <w:r w:rsidRPr="00BA130B">
        <w:t>respect the privacy, property, and freedom of others.</w:t>
      </w:r>
    </w:p>
    <w:p w14:paraId="42090F46" w14:textId="77777777" w:rsidR="00782EE8" w:rsidRPr="00BA130B" w:rsidRDefault="00782EE8" w:rsidP="009C073A">
      <w:pPr>
        <w:numPr>
          <w:ilvl w:val="0"/>
          <w:numId w:val="35"/>
        </w:numPr>
      </w:pPr>
      <w:r w:rsidRPr="00BA130B">
        <w:t>reject bigotry, discrimination, violence, or intimidation of any kind.</w:t>
      </w:r>
    </w:p>
    <w:p w14:paraId="709BB74F" w14:textId="77777777" w:rsidR="00782EE8" w:rsidRPr="00BA130B" w:rsidRDefault="00782EE8" w:rsidP="009C073A">
      <w:pPr>
        <w:numPr>
          <w:ilvl w:val="0"/>
          <w:numId w:val="35"/>
        </w:numPr>
      </w:pPr>
      <w:r w:rsidRPr="00BA130B">
        <w:t>practice personal and academic integrity and expect it from others.</w:t>
      </w:r>
    </w:p>
    <w:p w14:paraId="20D44B76" w14:textId="77777777" w:rsidR="00782EE8" w:rsidRPr="00BA130B" w:rsidRDefault="00782EE8" w:rsidP="009C073A">
      <w:pPr>
        <w:numPr>
          <w:ilvl w:val="0"/>
          <w:numId w:val="35"/>
        </w:numPr>
      </w:pPr>
      <w:r w:rsidRPr="00BA130B">
        <w:t>promote the diversity of opinions, ideas and backgrounds which is the lifeblood of the university.</w:t>
      </w:r>
    </w:p>
    <w:p w14:paraId="0B5FA7CA" w14:textId="77777777" w:rsidR="00D35C39" w:rsidRDefault="00782EE8" w:rsidP="00782EE8">
      <w:r w:rsidRPr="00BA130B">
        <w:t>Course content, class discussions, projects and activities, and assignments for this class rest on an assumption that human diversity is normative and is an appropriate focus of attention. The course requires and expects critical thinking about, and sensitivity to, the impact of diversity (culture, religion/faith, gender, ethnicity, race, socioeconomics, physical and cognitive ability, sexual orientation, and other considerations) both in relation to the populations we serve, and in the classroom. Students are encouraged to develop and expand their respect for and understanding of diverse identities and experiences. If you believe you have been the target of or a witness to harassment, bias, or discrimination, you may report this (anonymously, if desired) to</w:t>
      </w:r>
      <w:r w:rsidR="00D35C39">
        <w:t xml:space="preserve"> Office of Investigations and Civil Rights Compliance </w:t>
      </w:r>
      <w:hyperlink r:id="rId51" w:history="1">
        <w:r w:rsidR="00D35C39" w:rsidRPr="00A56E25">
          <w:rPr>
            <w:rStyle w:val="Hyperlink"/>
          </w:rPr>
          <w:t>https://investigations.uoregon.edu/how-report</w:t>
        </w:r>
      </w:hyperlink>
      <w:r w:rsidR="00D35C39">
        <w:t>.</w:t>
      </w:r>
    </w:p>
    <w:p w14:paraId="6FB4B384" w14:textId="77777777" w:rsidR="000C4720" w:rsidRDefault="000C4720" w:rsidP="00782EE8"/>
    <w:p w14:paraId="0257C592" w14:textId="77777777" w:rsidR="006F2B78" w:rsidRPr="006F2B78" w:rsidRDefault="006F2B78" w:rsidP="006F2B78">
      <w:r w:rsidRPr="006F2B78">
        <w:rPr>
          <w:b/>
        </w:rPr>
        <w:t xml:space="preserve">Sexual Violence, Harassment and Survivor Support </w:t>
      </w:r>
      <w:r w:rsidRPr="006F2B78">
        <w:rPr>
          <w:i/>
        </w:rPr>
        <w:t>(provided by UO Faculty Senate, used with permission)</w:t>
      </w:r>
      <w:r w:rsidRPr="006F2B78">
        <w:rPr>
          <w:b/>
          <w:i/>
        </w:rPr>
        <w:br/>
      </w:r>
      <w:r w:rsidRPr="006F2B78">
        <w:t xml:space="preserve">Sexual Violence, Harassment and Survivor Support </w:t>
      </w:r>
    </w:p>
    <w:p w14:paraId="7C4313D4" w14:textId="77777777" w:rsidR="006F2B78" w:rsidRPr="006F2B78" w:rsidRDefault="006F2B78" w:rsidP="006F2B78">
      <w:r w:rsidRPr="006F2B78">
        <w:t>The UO is committed to providing an environment free of all forms of discrimination and sexual harassment, including sexual assault, domestic and dating violence and gender-based stalking.  If you (or someone you know) has experienced or experiences gender-based violence (intimate partner violence, attempted to completed sexual assault, harassment, coercion, stalking, etc.), know that you are not alone. UO has staff members trained to support survivors in navigating campus life, accessing health and counseling services, providing academic and housing accommodations, helping with legal protective orders, and more. If you wish to speak to someone confidentially, you can call 541-346-SAFE, UO's 24-hour hotline, to be connected to a confidential counselor to discuss your options.  You can also visit the SAFE website at safe.uoregon.edu.</w:t>
      </w:r>
    </w:p>
    <w:p w14:paraId="345CA926" w14:textId="77777777" w:rsidR="006F2B78" w:rsidRDefault="006F2B78" w:rsidP="006F2B78">
      <w:r w:rsidRPr="006F2B78">
        <w:t xml:space="preserve">There are mandatory reporters on campus, meaning that if they hear about an issue related to sexual violence or </w:t>
      </w:r>
      <w:proofErr w:type="gramStart"/>
      <w:r w:rsidRPr="006F2B78">
        <w:t>harassment</w:t>
      </w:r>
      <w:proofErr w:type="gramEnd"/>
      <w:r w:rsidRPr="006F2B78">
        <w:t xml:space="preserve"> they must report it to the Title IX office. In the School of PPPM, the only mandatory reporter in faculty and staff is the School </w:t>
      </w:r>
      <w:r w:rsidR="00F839A5">
        <w:t>Director</w:t>
      </w:r>
      <w:r w:rsidRPr="006F2B78">
        <w:t xml:space="preserve">, Richard Margerum.  </w:t>
      </w:r>
    </w:p>
    <w:p w14:paraId="61D1EE65" w14:textId="77777777" w:rsidR="00F839A5" w:rsidRPr="006F2B78" w:rsidRDefault="00F839A5" w:rsidP="006F2B78"/>
    <w:p w14:paraId="4DB37F7E" w14:textId="77777777" w:rsidR="00F839A5" w:rsidRDefault="00F839A5">
      <w:pPr>
        <w:rPr>
          <w:b/>
        </w:rPr>
      </w:pPr>
      <w:r>
        <w:rPr>
          <w:b/>
        </w:rPr>
        <w:br w:type="page"/>
      </w:r>
    </w:p>
    <w:p w14:paraId="7A2EE6B4" w14:textId="77777777" w:rsidR="006F2B78" w:rsidRPr="006F2B78" w:rsidRDefault="006F2B78" w:rsidP="006F2B78">
      <w:pPr>
        <w:rPr>
          <w:b/>
        </w:rPr>
      </w:pPr>
      <w:r w:rsidRPr="006F2B78">
        <w:rPr>
          <w:b/>
        </w:rPr>
        <w:t xml:space="preserve">School of PPPM Diversity Statement </w:t>
      </w:r>
      <w:r w:rsidRPr="006F2B78">
        <w:rPr>
          <w:i/>
        </w:rPr>
        <w:t xml:space="preserve">(provided by the PPPM Equity Initiative) </w:t>
      </w:r>
      <w:r w:rsidRPr="006F2B78">
        <w:t>(</w:t>
      </w:r>
      <w:hyperlink r:id="rId52" w:history="1">
        <w:r w:rsidRPr="006F2B78">
          <w:rPr>
            <w:rStyle w:val="Hyperlink"/>
          </w:rPr>
          <w:t>http://blogs.uoregon.edu/equityandinclusion/files/2011/05/SAP-5Yr-Report-AAA1.pdf</w:t>
        </w:r>
      </w:hyperlink>
      <w:r w:rsidRPr="006F2B78">
        <w:t>)</w:t>
      </w:r>
      <w:r w:rsidRPr="006F2B78">
        <w:rPr>
          <w:b/>
        </w:rPr>
        <w:t xml:space="preserve"> </w:t>
      </w:r>
    </w:p>
    <w:p w14:paraId="745570BD" w14:textId="77777777" w:rsidR="006F2B78" w:rsidRPr="006F2B78" w:rsidRDefault="006F2B78" w:rsidP="006F2B78">
      <w:r w:rsidRPr="006F2B78">
        <w:t>PPPM strives to promote diversity along all dimensions, including and not limited to, those of race, ethnicity, culture, nationality, gender identity and expression, sexual orientation, socio-economic status, age, ability, religion, veteran status, family status, geographic location, and political beliefs. We are dedicated to fostering an inclusive, respectful, and supportive environment that ensures fair treatment, access, opportunity, and advancement for all students, faculty, and staff; as well as striving to identify and eliminate barriers that have prevented the full participation of historically underrepresented groups.</w:t>
      </w:r>
    </w:p>
    <w:p w14:paraId="0CD2EB7D" w14:textId="77777777" w:rsidR="00F839A5" w:rsidRPr="00BA130B" w:rsidRDefault="00F839A5" w:rsidP="00782EE8"/>
    <w:p w14:paraId="12A0D262" w14:textId="77777777" w:rsidR="00782EE8" w:rsidRPr="00BA130B" w:rsidRDefault="00782EE8" w:rsidP="00E2281B">
      <w:pPr>
        <w:outlineLvl w:val="0"/>
        <w:rPr>
          <w:b/>
        </w:rPr>
      </w:pPr>
      <w:r w:rsidRPr="00BA130B">
        <w:rPr>
          <w:b/>
        </w:rPr>
        <w:t>Equity and Inclusion Statement (Example related to PPPM)</w:t>
      </w:r>
    </w:p>
    <w:p w14:paraId="3EB3C761" w14:textId="77777777" w:rsidR="00782EE8" w:rsidRPr="00BA130B" w:rsidRDefault="00782EE8" w:rsidP="00782EE8">
      <w:r w:rsidRPr="00BA130B">
        <w:t xml:space="preserve">As part of the PPPM Equity Initiative, instructors are encouraged to describe how a course relates to issues of equity and inclusion. Equity and inclusion are topics that cut across issues of planning, public </w:t>
      </w:r>
      <w:proofErr w:type="gramStart"/>
      <w:r w:rsidRPr="00BA130B">
        <w:t>policy</w:t>
      </w:r>
      <w:proofErr w:type="gramEnd"/>
      <w:r w:rsidRPr="00BA130B">
        <w:t xml:space="preserve"> and management.  The content of this course relates to equity and inclusion in discussing issues of the allocation of resources and services within communities, how revenue sources impact socioeconomic differently, and who is included in decisions about revenues and expenditures within communities. Capital budgeting raises questions about intergenerational equity in who pays for facilities with long lifespans.    Topics related to economic development raise questions about who benefits and who loses when communities chose different types of economic development strategies.  </w:t>
      </w:r>
    </w:p>
    <w:p w14:paraId="11F49C8C" w14:textId="77777777" w:rsidR="00783205" w:rsidRPr="00BA130B" w:rsidRDefault="00783205" w:rsidP="00782EE8"/>
    <w:p w14:paraId="70266532" w14:textId="77777777" w:rsidR="00782EE8" w:rsidRPr="00BA130B" w:rsidRDefault="00782EE8" w:rsidP="00E2281B">
      <w:pPr>
        <w:outlineLvl w:val="0"/>
        <w:rPr>
          <w:b/>
        </w:rPr>
      </w:pPr>
      <w:r w:rsidRPr="00BA130B">
        <w:rPr>
          <w:b/>
        </w:rPr>
        <w:t>Trigger Warning Statement (Example related to PPPM)</w:t>
      </w:r>
    </w:p>
    <w:p w14:paraId="0C05342A" w14:textId="77777777" w:rsidR="00782EE8" w:rsidRPr="00BA130B" w:rsidRDefault="00782EE8" w:rsidP="00782EE8">
      <w:r w:rsidRPr="00BA130B">
        <w:t xml:space="preserve">This course includes several readings that include language and concepts on topics related to race, </w:t>
      </w:r>
      <w:proofErr w:type="gramStart"/>
      <w:r w:rsidRPr="00BA130B">
        <w:t>class</w:t>
      </w:r>
      <w:proofErr w:type="gramEnd"/>
      <w:r w:rsidRPr="00BA130B">
        <w:t xml:space="preserve"> and culture.  Many readings in this course are historical and include pronouns, </w:t>
      </w:r>
      <w:proofErr w:type="gramStart"/>
      <w:r w:rsidRPr="00BA130B">
        <w:t>terms</w:t>
      </w:r>
      <w:proofErr w:type="gramEnd"/>
      <w:r w:rsidRPr="00BA130B">
        <w:t xml:space="preserve"> and ideas that some may find offensive and/or traumatizing.  The instructor tries to forewarn students about potentially disturbing subjects and readings and requests that students maintain an atmosphere of mutual respect and sensitivity. This classroom provides an open space for the critical and civil exchange of ideas.   If you are concerned about our engagement with a particular topic, </w:t>
      </w:r>
      <w:proofErr w:type="gramStart"/>
      <w:r w:rsidRPr="00BA130B">
        <w:t>issue</w:t>
      </w:r>
      <w:proofErr w:type="gramEnd"/>
      <w:r w:rsidRPr="00BA130B">
        <w:t xml:space="preserve"> or source, please come see me and we can determine an appropriate route forward. If you ever wish to discuss your personal reactions to such material with the class or with me afterwards, I welcome such discussion as an appropriate part of our coursework.   (See: https://prezi.com/tiaov36pktfp/trigger-warning-a-new-best-practice/ and </w:t>
      </w:r>
      <w:hyperlink r:id="rId53" w:history="1">
        <w:r w:rsidRPr="00BA130B">
          <w:rPr>
            <w:rStyle w:val="Hyperlink"/>
          </w:rPr>
          <w:t>http://tah.oah.org/may-2015/trauma-and-trigger-warnings-in-the-history-classroom/</w:t>
        </w:r>
      </w:hyperlink>
      <w:r w:rsidRPr="00BA130B">
        <w:t xml:space="preserve"> )</w:t>
      </w:r>
    </w:p>
    <w:p w14:paraId="3EAEF29E" w14:textId="77777777" w:rsidR="00782EE8" w:rsidRDefault="00782EE8" w:rsidP="00782EE8"/>
    <w:p w14:paraId="589E7C8D" w14:textId="77777777" w:rsidR="00650174" w:rsidRPr="00BA130B" w:rsidRDefault="00650174" w:rsidP="00650174">
      <w:pPr>
        <w:outlineLvl w:val="0"/>
        <w:rPr>
          <w:b/>
        </w:rPr>
      </w:pPr>
      <w:r>
        <w:rPr>
          <w:b/>
        </w:rPr>
        <w:t>Accessibility</w:t>
      </w:r>
    </w:p>
    <w:p w14:paraId="531D0F4E" w14:textId="77777777" w:rsidR="00650174" w:rsidRDefault="00650174" w:rsidP="00782EE8">
      <w:r w:rsidRPr="00650174">
        <w:t xml:space="preserve">The University of Oregon is working to create inclusive learning environments. Please notify me if there are aspects of the instruction or design of this course that result in disability-related barriers to your participation. You are also encouraged to contact the Accessible Education Center in 164 Oregon Hall at 541-346-1155 or </w:t>
      </w:r>
      <w:hyperlink r:id="rId54" w:history="1">
        <w:r w:rsidR="003E25FA" w:rsidRPr="00EF71F7">
          <w:rPr>
            <w:rStyle w:val="Hyperlink"/>
          </w:rPr>
          <w:t>uoaec@uoregon.edu</w:t>
        </w:r>
      </w:hyperlink>
      <w:r w:rsidRPr="00650174">
        <w:t>.</w:t>
      </w:r>
    </w:p>
    <w:p w14:paraId="1CE0F443" w14:textId="77777777" w:rsidR="003E25FA" w:rsidRDefault="003E25FA" w:rsidP="00782EE8"/>
    <w:p w14:paraId="7D076868" w14:textId="77777777" w:rsidR="003E25FA" w:rsidRDefault="003E25FA" w:rsidP="003E25FA">
      <w:pPr>
        <w:pStyle w:val="Heading2"/>
      </w:pPr>
      <w:r>
        <w:t xml:space="preserve">Options for Sexual Violence and Harassment </w:t>
      </w:r>
    </w:p>
    <w:p w14:paraId="203D5538" w14:textId="77777777" w:rsidR="003E25FA" w:rsidRPr="003E25FA" w:rsidRDefault="003E25FA" w:rsidP="003E25FA"/>
    <w:p w14:paraId="6BFB0D7F" w14:textId="77777777" w:rsidR="003E25FA" w:rsidRPr="00BA130B" w:rsidRDefault="003E25FA" w:rsidP="003E25FA">
      <w:r w:rsidRPr="00BA130B">
        <w:rPr>
          <w:b/>
        </w:rPr>
        <w:t xml:space="preserve">Sexual Violence, Harassment and Survivor Support </w:t>
      </w:r>
      <w:r w:rsidRPr="00BA130B">
        <w:rPr>
          <w:i/>
        </w:rPr>
        <w:t>(provided by UO Faculty Senate, used with permission)</w:t>
      </w:r>
      <w:r w:rsidRPr="00BA130B">
        <w:rPr>
          <w:b/>
          <w:i/>
        </w:rPr>
        <w:br/>
      </w:r>
      <w:r w:rsidRPr="00BA130B">
        <w:t xml:space="preserve">The UO is committed to providing an environment free of all forms of discrimination and sexual harassment, including sexual assault, domestic and dating violence and gender-based stalking.  If you (or someone you know) has experienced or experiences gender-based violence (intimate partner violence, attempted to completed sexual assault, harassment, coercion, stalking, etc.), know that you are </w:t>
      </w:r>
      <w:r w:rsidRPr="00BA130B">
        <w:rPr>
          <w:b/>
        </w:rPr>
        <w:t>not alone</w:t>
      </w:r>
      <w:r w:rsidRPr="00BA130B">
        <w:t>. UO has staff members trained to support survivors in navigating campus life, accessing health and counseling services, providing academic and housing accommodations, helping with legal protective orders, and more.</w:t>
      </w:r>
    </w:p>
    <w:p w14:paraId="1941BE45" w14:textId="77777777" w:rsidR="003E25FA" w:rsidRDefault="003E25FA" w:rsidP="003E25FA"/>
    <w:p w14:paraId="0A2D1DBC" w14:textId="77777777" w:rsidR="003E25FA" w:rsidRDefault="003E25FA" w:rsidP="003E25FA">
      <w:r>
        <w:t xml:space="preserve">Any student who has experienced sexual assault, relationship violence, stalking, and/or sexual harassment may seek information and help at </w:t>
      </w:r>
      <w:hyperlink r:id="rId55" w:history="1">
        <w:r>
          <w:rPr>
            <w:rStyle w:val="Hyperlink"/>
          </w:rPr>
          <w:t>https://safe.uoregon.edu</w:t>
        </w:r>
      </w:hyperlink>
      <w:r>
        <w:t>. A student can also call 541-346-SAFE, UO’s 24 hour hotline to be connected to a counselor.</w:t>
      </w:r>
    </w:p>
    <w:p w14:paraId="7FDA5F67" w14:textId="77777777" w:rsidR="003E25FA" w:rsidRDefault="003E25FA" w:rsidP="00782EE8"/>
    <w:p w14:paraId="778AF5C4" w14:textId="77777777" w:rsidR="0030083E" w:rsidRDefault="0030083E" w:rsidP="0030083E">
      <w:pPr>
        <w:pStyle w:val="Heading2"/>
      </w:pPr>
      <w:r>
        <w:t>Syllabus Language Option Recommendation by the UO Title IX Coordinator (May 2, 2019)</w:t>
      </w:r>
    </w:p>
    <w:p w14:paraId="29034A14" w14:textId="77777777" w:rsidR="0030083E" w:rsidRPr="0030083E" w:rsidRDefault="0030083E" w:rsidP="0030083E"/>
    <w:p w14:paraId="7E3DAE10" w14:textId="77777777" w:rsidR="0030083E" w:rsidRDefault="0030083E" w:rsidP="0030083E">
      <w:pPr>
        <w:pStyle w:val="NormalWeb"/>
      </w:pPr>
      <w:r>
        <w:rPr>
          <w:rStyle w:val="Strong"/>
        </w:rPr>
        <w:t>At the minimum, please consider using this brief statement, which also links to the broader language below, on your syllabus:</w:t>
      </w:r>
    </w:p>
    <w:p w14:paraId="1F4BA2FC" w14:textId="77777777" w:rsidR="0030083E" w:rsidRDefault="0030083E" w:rsidP="0030083E">
      <w:pPr>
        <w:pStyle w:val="NormalWeb"/>
        <w:ind w:left="600"/>
      </w:pPr>
      <w:r>
        <w:t>I am a [</w:t>
      </w:r>
      <w:r>
        <w:rPr>
          <w:rStyle w:val="Emphasis"/>
        </w:rPr>
        <w:t>designated reporter/student-directed employee</w:t>
      </w:r>
      <w:r>
        <w:t xml:space="preserve">]. For information about my reporting obligations as an employee, please see </w:t>
      </w:r>
      <w:hyperlink r:id="rId56" w:anchor="employee-obligations" w:history="1">
        <w:r>
          <w:rPr>
            <w:rStyle w:val="Hyperlink"/>
          </w:rPr>
          <w:t>Employee Reporting Obligations</w:t>
        </w:r>
      </w:hyperlink>
      <w:r>
        <w:rPr>
          <w:rStyle w:val="Emphasis"/>
        </w:rPr>
        <w:t xml:space="preserve">. </w:t>
      </w:r>
      <w:r>
        <w:t xml:space="preserve">Students experiencing any form of prohibited discrimination or harassment, including sex or gender based violence, may seek information on </w:t>
      </w:r>
      <w:hyperlink r:id="rId57" w:tgtFrame="_blank" w:history="1">
        <w:r>
          <w:rPr>
            <w:rStyle w:val="Hyperlink"/>
          </w:rPr>
          <w:t>safe.uoregon.edu</w:t>
        </w:r>
      </w:hyperlink>
      <w:r>
        <w:t xml:space="preserve">, </w:t>
      </w:r>
      <w:hyperlink r:id="rId58" w:tgtFrame="_blank" w:history="1">
        <w:r>
          <w:rPr>
            <w:rStyle w:val="Hyperlink"/>
          </w:rPr>
          <w:t>respect.uoregon.edu</w:t>
        </w:r>
      </w:hyperlink>
      <w:r>
        <w:t xml:space="preserve">, or </w:t>
      </w:r>
      <w:hyperlink r:id="rId59" w:tgtFrame="_blank" w:history="1">
        <w:r>
          <w:rPr>
            <w:rStyle w:val="Hyperlink"/>
          </w:rPr>
          <w:t>investigations.uoregon.edu</w:t>
        </w:r>
      </w:hyperlink>
      <w:r>
        <w:t xml:space="preserve"> or contact the non-confidential Title IX office (541-346-8136), Office of Civil Rights Compliance (541-346-3123), or Dean of Students offices (541-346-3216), or call the 24-7 hotline 541-346-SAFE for help. I am also a mandatory reporter of child abuse. Please find more information at </w:t>
      </w:r>
      <w:hyperlink r:id="rId60" w:tgtFrame="_blank" w:history="1">
        <w:r>
          <w:rPr>
            <w:rStyle w:val="Hyperlink"/>
          </w:rPr>
          <w:t>Mandatory Reporting of Child Abuse and Neglect</w:t>
        </w:r>
      </w:hyperlink>
      <w:r>
        <w:t>.</w:t>
      </w:r>
    </w:p>
    <w:p w14:paraId="33B86B19" w14:textId="77777777" w:rsidR="0030083E" w:rsidRDefault="0030083E" w:rsidP="0030083E">
      <w:pPr>
        <w:pStyle w:val="NormalWeb"/>
      </w:pPr>
      <w:r>
        <w:rPr>
          <w:rStyle w:val="Strong"/>
        </w:rPr>
        <w:t>Faculty and Instructors are strongly encouraged to put the following, more complete statement on their syllabi:</w:t>
      </w:r>
    </w:p>
    <w:p w14:paraId="44F177D9" w14:textId="77777777" w:rsidR="0030083E" w:rsidRDefault="0030083E" w:rsidP="0030083E">
      <w:pPr>
        <w:pStyle w:val="NormalWeb"/>
        <w:ind w:left="600"/>
      </w:pPr>
      <w:r>
        <w:rPr>
          <w:rStyle w:val="Strong"/>
        </w:rPr>
        <w:t>Prohibited Discrimination and Harassment Reporting</w:t>
      </w:r>
      <w:r>
        <w:br/>
        <w:t xml:space="preserve">Any student who has experienced sexual assault, relationship violence, </w:t>
      </w:r>
      <w:proofErr w:type="gramStart"/>
      <w:r>
        <w:t>sex</w:t>
      </w:r>
      <w:proofErr w:type="gramEnd"/>
      <w:r>
        <w:t xml:space="preserve"> or gender-based bullying, stalking, and/or sexual harassment may seek resources and help at </w:t>
      </w:r>
      <w:hyperlink r:id="rId61" w:tgtFrame="_blank" w:history="1">
        <w:r>
          <w:rPr>
            <w:rStyle w:val="Hyperlink"/>
          </w:rPr>
          <w:t>safe.uoregon.edu</w:t>
        </w:r>
      </w:hyperlink>
      <w:r>
        <w:t xml:space="preserve">. To get help by phone, a student can also call either the UO’s 24-hour hotline at 541-346-7244 [SAFE], or the non-confidential Title IX Coordinator at 541-346-8136. From the SAFE website, students may also connect to </w:t>
      </w:r>
      <w:proofErr w:type="spellStart"/>
      <w:r>
        <w:t>Callisto</w:t>
      </w:r>
      <w:proofErr w:type="spellEnd"/>
      <w:r>
        <w:t>, a confidential, third-party reporting site that is not a part of the university.</w:t>
      </w:r>
      <w:r>
        <w:br/>
      </w:r>
      <w:r>
        <w:br/>
        <w:t xml:space="preserve">Students experiencing any other form of prohibited discrimination or harassment can find information at </w:t>
      </w:r>
      <w:hyperlink r:id="rId62" w:tgtFrame="_blank" w:history="1">
        <w:r>
          <w:rPr>
            <w:rStyle w:val="Hyperlink"/>
          </w:rPr>
          <w:t>investigations.uoregon.edu</w:t>
        </w:r>
      </w:hyperlink>
      <w:r>
        <w:t xml:space="preserve"> or contact the non-confidential Office of Investigations and Civil Rights Compliance at 541-346-3123 or the Dean of Students Office at 541-346-3216 for help. As UO policy has different reporting requirements based on the nature of the reported harassment or discrimination, additional information about reporting requirements for discrimination or harassment unrelated to sexual assault, relationship violence, sex or gender based bullying, stalking, and/or sexual harassment is available in the </w:t>
      </w:r>
      <w:hyperlink r:id="rId63" w:anchor="employee-obligations" w:history="1">
        <w:r>
          <w:rPr>
            <w:rStyle w:val="Hyperlink"/>
          </w:rPr>
          <w:t xml:space="preserve">Employee </w:t>
        </w:r>
        <w:proofErr w:type="spellStart"/>
        <w:r>
          <w:rPr>
            <w:rStyle w:val="Hyperlink"/>
          </w:rPr>
          <w:t>Reponsibilities</w:t>
        </w:r>
        <w:proofErr w:type="spellEnd"/>
        <w:r>
          <w:rPr>
            <w:rStyle w:val="Hyperlink"/>
          </w:rPr>
          <w:t xml:space="preserve"> section</w:t>
        </w:r>
      </w:hyperlink>
      <w:r>
        <w:t xml:space="preserve"> of the Office of Investigations and Civil Rights Compliance website.</w:t>
      </w:r>
      <w:r>
        <w:br/>
      </w:r>
      <w:r>
        <w:br/>
        <w:t xml:space="preserve">Specific details about confidentiality of information and reporting obligations of employees can be found at </w:t>
      </w:r>
      <w:hyperlink r:id="rId64" w:history="1">
        <w:r>
          <w:rPr>
            <w:rStyle w:val="Hyperlink"/>
          </w:rPr>
          <w:t>investigations.uoregon.edu/employee-responsibilities</w:t>
        </w:r>
      </w:hyperlink>
      <w:r>
        <w:t>.</w:t>
      </w:r>
      <w:r>
        <w:br/>
      </w:r>
      <w:r>
        <w:br/>
      </w:r>
      <w:r>
        <w:rPr>
          <w:rStyle w:val="Strong"/>
        </w:rPr>
        <w:t>Mandatory Reporting of Child Abuse</w:t>
      </w:r>
      <w:r>
        <w:br/>
        <w:t xml:space="preserve">UO employees, including faculty, staff, and GEs, are mandatory reporters of child abuse. This statement is to advise you that your disclosure of information about child abuse to a UO employee may trigger the UO employee’s duty to report that information to the designated authorities. Please refer to the following links for detailed information about mandatory reporting: </w:t>
      </w:r>
      <w:hyperlink r:id="rId65" w:tgtFrame="_blank" w:history="1">
        <w:r>
          <w:rPr>
            <w:rStyle w:val="Hyperlink"/>
          </w:rPr>
          <w:t>Mandatory Reporting of Child Abuse and Neglect</w:t>
        </w:r>
      </w:hyperlink>
      <w:r>
        <w:t>.</w:t>
      </w:r>
      <w:r>
        <w:br/>
        <w:t> </w:t>
      </w:r>
    </w:p>
    <w:p w14:paraId="7E8F8A88" w14:textId="77777777" w:rsidR="0030083E" w:rsidRDefault="0030083E" w:rsidP="0030083E">
      <w:pPr>
        <w:pStyle w:val="NormalWeb"/>
      </w:pPr>
      <w:r>
        <w:rPr>
          <w:rStyle w:val="Strong"/>
        </w:rPr>
        <w:t xml:space="preserve">Additional Recommended Language according to Status as Employee: In addition to the above language, we strongly recommend that you add something addressing your own reporter status: </w:t>
      </w:r>
      <w:r>
        <w:t xml:space="preserve">If you are uncertain about which category applies to you, look at </w:t>
      </w:r>
      <w:hyperlink r:id="rId66" w:history="1">
        <w:r>
          <w:rPr>
            <w:rStyle w:val="Hyperlink"/>
          </w:rPr>
          <w:t>Employee Reporting Obligations</w:t>
        </w:r>
      </w:hyperlink>
      <w:r>
        <w:t>, ask your Unit Head, or call the Title IX Coordinator or Human Resources to ask.</w:t>
      </w:r>
    </w:p>
    <w:p w14:paraId="63C28747" w14:textId="77777777" w:rsidR="0030083E" w:rsidRDefault="0030083E" w:rsidP="0030083E">
      <w:pPr>
        <w:pStyle w:val="NormalWeb"/>
        <w:ind w:left="600"/>
      </w:pPr>
      <w:r>
        <w:t xml:space="preserve">For example, use </w:t>
      </w:r>
      <w:r>
        <w:rPr>
          <w:rStyle w:val="Strong"/>
        </w:rPr>
        <w:t>ONE</w:t>
      </w:r>
      <w:r>
        <w:t xml:space="preserve"> of the following:</w:t>
      </w:r>
    </w:p>
    <w:p w14:paraId="38CCA302" w14:textId="77777777" w:rsidR="0030083E" w:rsidRDefault="0030083E" w:rsidP="0030083E">
      <w:pPr>
        <w:pStyle w:val="NormalWeb"/>
        <w:ind w:left="600"/>
      </w:pPr>
      <w:r>
        <w:rPr>
          <w:rStyle w:val="Strong"/>
        </w:rPr>
        <w:t>If the Instructor is a Student Directed Employee</w:t>
      </w:r>
      <w:r>
        <w:br/>
        <w:t>The instructor of this class, as a Student Directed Employee, will direct students who disclose sexual harassment or sexual violence to resources that can help and will only report the information shared to the university administration when the student requests that the information be reported (unless someone is in imminent risk of serious harm or a minor). The instructor of this class is required to report all other forms of prohibited discrimination or harassment to the university administration.</w:t>
      </w:r>
    </w:p>
    <w:p w14:paraId="1D965301" w14:textId="77777777" w:rsidR="0030083E" w:rsidRDefault="0030083E" w:rsidP="0030083E">
      <w:pPr>
        <w:pStyle w:val="NormalWeb"/>
        <w:ind w:left="600"/>
      </w:pPr>
      <w:r>
        <w:rPr>
          <w:rStyle w:val="Strong"/>
        </w:rPr>
        <w:t>If the Instructor is a Designated Reporter</w:t>
      </w:r>
      <w:r>
        <w:br/>
        <w:t>The instructor of this class, as a Designated Reporter, will direct students who disclose sexual harassment or sexual violence to resources that can help and has the responsibility to report the information shared with them to the university administration. The instructor of this class is required to report all other forms of prohibited discrimination or harassment to the university administration.</w:t>
      </w:r>
    </w:p>
    <w:p w14:paraId="2AFB0796" w14:textId="77777777" w:rsidR="0030083E" w:rsidRDefault="0030083E" w:rsidP="0030083E">
      <w:pPr>
        <w:pStyle w:val="NormalWeb"/>
        <w:ind w:left="600"/>
      </w:pPr>
      <w:r>
        <w:rPr>
          <w:rStyle w:val="Strong"/>
        </w:rPr>
        <w:t>If the Instructor is a Student-Directed Employee Who is Also a Campus Security Authority (CSA)</w:t>
      </w:r>
      <w:r>
        <w:br/>
        <w:t xml:space="preserve">The instructor of this class, as a Student Directed Employee, will direct students who disclose sexual harassment or sexual violence to resources that can help and will only report the information shared to the university administrator when the student requests that the information be reported (unless someone is in imminent risk of serious harm or a minor); and forward de-identified information to the </w:t>
      </w:r>
      <w:proofErr w:type="spellStart"/>
      <w:r>
        <w:t>Clery</w:t>
      </w:r>
      <w:proofErr w:type="spellEnd"/>
      <w:r>
        <w:t xml:space="preserve"> Office for statistical purposes only. The instructor of this class is required to report all other forms of prohibited discrimination or harassment to the university administration.</w:t>
      </w:r>
    </w:p>
    <w:p w14:paraId="7B5EBE22" w14:textId="77777777" w:rsidR="0030083E" w:rsidRDefault="0030083E" w:rsidP="0030083E">
      <w:pPr>
        <w:pStyle w:val="NormalWeb"/>
        <w:ind w:left="600"/>
      </w:pPr>
      <w:r>
        <w:rPr>
          <w:rStyle w:val="Strong"/>
        </w:rPr>
        <w:t>If the course has teaching assistants (GEs)</w:t>
      </w:r>
      <w:r>
        <w:t xml:space="preserve">, then similar statements should be made for them, according to their status as reporter (this could be done by simply including the GEs in the statements above if they have the same status as the </w:t>
      </w:r>
      <w:proofErr w:type="gramStart"/>
      <w:r>
        <w:t>instructor, or</w:t>
      </w:r>
      <w:proofErr w:type="gramEnd"/>
      <w:r>
        <w:t xml:space="preserve"> including a separate statement for each GE if their status is different than the instructor’s).</w:t>
      </w:r>
    </w:p>
    <w:p w14:paraId="7CB12AD7" w14:textId="77777777" w:rsidR="00782EE8" w:rsidRPr="00BA130B" w:rsidRDefault="00782EE8" w:rsidP="00782EE8">
      <w:pPr>
        <w:rPr>
          <w:b/>
          <w:sz w:val="28"/>
          <w:szCs w:val="28"/>
        </w:rPr>
      </w:pPr>
      <w:r w:rsidRPr="00BA130B">
        <w:rPr>
          <w:b/>
          <w:sz w:val="28"/>
          <w:szCs w:val="28"/>
        </w:rPr>
        <w:br w:type="page"/>
      </w:r>
    </w:p>
    <w:p w14:paraId="33C56A20" w14:textId="77777777" w:rsidR="00782EE8" w:rsidRPr="00BA130B" w:rsidRDefault="00782EE8" w:rsidP="00E2281B">
      <w:pPr>
        <w:jc w:val="center"/>
        <w:outlineLvl w:val="0"/>
        <w:rPr>
          <w:b/>
          <w:sz w:val="28"/>
          <w:szCs w:val="28"/>
        </w:rPr>
      </w:pPr>
      <w:r w:rsidRPr="00BA130B">
        <w:rPr>
          <w:b/>
          <w:sz w:val="28"/>
          <w:szCs w:val="28"/>
        </w:rPr>
        <w:t>Sample Code of Conduct Exercises – Creating an Inclusive and Safe Environment</w:t>
      </w:r>
    </w:p>
    <w:p w14:paraId="37851662" w14:textId="77777777" w:rsidR="0054456B" w:rsidRDefault="0054456B" w:rsidP="00782EE8">
      <w:pPr>
        <w:rPr>
          <w:szCs w:val="28"/>
        </w:rPr>
      </w:pPr>
    </w:p>
    <w:p w14:paraId="07B86F64" w14:textId="77777777" w:rsidR="00782EE8" w:rsidRPr="00BA130B" w:rsidRDefault="00782EE8" w:rsidP="00782EE8">
      <w:pPr>
        <w:rPr>
          <w:szCs w:val="28"/>
        </w:rPr>
      </w:pPr>
      <w:r w:rsidRPr="00BA130B">
        <w:rPr>
          <w:szCs w:val="28"/>
        </w:rPr>
        <w:t>Supported by the instructor, lead your students through a “Code of Conduct” exercise at the beginning of the term. This is an important way to create a classroom environment where students feel like they are safe to share, but also safe to check their peers, if something offensive or out of line is said.</w:t>
      </w:r>
    </w:p>
    <w:p w14:paraId="4996153C" w14:textId="77777777" w:rsidR="00782EE8" w:rsidRPr="00BA130B" w:rsidRDefault="00782EE8" w:rsidP="00782EE8">
      <w:pPr>
        <w:rPr>
          <w:szCs w:val="28"/>
        </w:rPr>
      </w:pPr>
      <w:r w:rsidRPr="00BA130B">
        <w:rPr>
          <w:szCs w:val="28"/>
        </w:rPr>
        <w:t xml:space="preserve">In small groups, ask your students what rules/guidelines they would like to establish for classroom discussions and participation.  Each group then writes their items on the board.  </w:t>
      </w:r>
    </w:p>
    <w:p w14:paraId="1DB98AB2" w14:textId="77777777" w:rsidR="00782EE8" w:rsidRPr="00BA130B" w:rsidRDefault="00782EE8" w:rsidP="00782EE8">
      <w:pPr>
        <w:rPr>
          <w:szCs w:val="28"/>
        </w:rPr>
      </w:pPr>
      <w:r w:rsidRPr="00BA130B">
        <w:rPr>
          <w:szCs w:val="28"/>
        </w:rPr>
        <w:t>The instructor may want to ask students whether or not they want to keep each item (by a vote), or what an appropriate consequence would be if the code is broken (</w:t>
      </w:r>
      <w:proofErr w:type="gramStart"/>
      <w:r w:rsidRPr="00BA130B">
        <w:rPr>
          <w:szCs w:val="28"/>
        </w:rPr>
        <w:t>i.e.</w:t>
      </w:r>
      <w:proofErr w:type="gramEnd"/>
      <w:r w:rsidRPr="00BA130B">
        <w:rPr>
          <w:szCs w:val="28"/>
        </w:rPr>
        <w:t xml:space="preserve"> apology to class).  The final list should be presented to students, either on Canvas, a handout or on the board at the front of class.  The primary goal is to have these be living guidelines that will support constructive discussion.</w:t>
      </w:r>
    </w:p>
    <w:p w14:paraId="720A97B7" w14:textId="77777777" w:rsidR="00782EE8" w:rsidRPr="00BA130B" w:rsidRDefault="00782EE8" w:rsidP="00782EE8">
      <w:pPr>
        <w:rPr>
          <w:szCs w:val="28"/>
        </w:rPr>
      </w:pPr>
    </w:p>
    <w:p w14:paraId="1B6B4B82" w14:textId="77777777" w:rsidR="00782EE8" w:rsidRPr="00BA130B" w:rsidRDefault="00782EE8" w:rsidP="00782EE8">
      <w:pPr>
        <w:jc w:val="center"/>
        <w:rPr>
          <w:szCs w:val="28"/>
        </w:rPr>
      </w:pPr>
      <w:r w:rsidRPr="00BA130B">
        <w:rPr>
          <w:b/>
          <w:szCs w:val="28"/>
          <w:u w:val="single"/>
        </w:rPr>
        <w:t>Examples of Guidelines Students Might Suggest</w:t>
      </w:r>
      <w:r w:rsidRPr="00BA130B">
        <w:rPr>
          <w:b/>
          <w:szCs w:val="28"/>
          <w:u w:val="single"/>
        </w:rPr>
        <w:br/>
      </w:r>
      <w:r w:rsidRPr="00BA130B">
        <w:rPr>
          <w:i/>
          <w:szCs w:val="28"/>
        </w:rPr>
        <w:t xml:space="preserve">(adapted from the University of Michigan’s </w:t>
      </w:r>
      <w:hyperlink r:id="rId67" w:history="1">
        <w:r w:rsidRPr="00BA130B">
          <w:rPr>
            <w:rStyle w:val="Hyperlink"/>
            <w:i/>
            <w:szCs w:val="28"/>
          </w:rPr>
          <w:t>Center for Research on Teaching and Learning</w:t>
        </w:r>
      </w:hyperlink>
      <w:r w:rsidRPr="00BA130B">
        <w:rPr>
          <w:i/>
          <w:szCs w:val="28"/>
        </w:rPr>
        <w:t>)</w:t>
      </w:r>
    </w:p>
    <w:p w14:paraId="7E3C6FCC" w14:textId="77777777" w:rsidR="00782EE8" w:rsidRPr="00BA130B" w:rsidRDefault="00782EE8" w:rsidP="009C073A">
      <w:pPr>
        <w:pStyle w:val="ListParagraph"/>
        <w:numPr>
          <w:ilvl w:val="0"/>
          <w:numId w:val="36"/>
        </w:numPr>
        <w:rPr>
          <w:rFonts w:cs="Arial"/>
        </w:rPr>
      </w:pPr>
      <w:r w:rsidRPr="00BA130B">
        <w:rPr>
          <w:rFonts w:cs="Arial"/>
        </w:rPr>
        <w:t>Recognize and/or remember that we have different backgrounds. </w:t>
      </w:r>
    </w:p>
    <w:p w14:paraId="6F99E070" w14:textId="77777777" w:rsidR="00782EE8" w:rsidRPr="00BA130B" w:rsidRDefault="00782EE8" w:rsidP="009C073A">
      <w:pPr>
        <w:pStyle w:val="ListParagraph"/>
        <w:numPr>
          <w:ilvl w:val="0"/>
          <w:numId w:val="36"/>
        </w:numPr>
        <w:spacing w:line="259" w:lineRule="auto"/>
        <w:rPr>
          <w:rFonts w:cs="Arial"/>
        </w:rPr>
      </w:pPr>
      <w:r w:rsidRPr="00BA130B">
        <w:rPr>
          <w:rFonts w:cs="Arial"/>
        </w:rPr>
        <w:t xml:space="preserve">Respect others’ rights to hold opinions and beliefs that differ from your own. </w:t>
      </w:r>
    </w:p>
    <w:p w14:paraId="7D442849" w14:textId="77777777" w:rsidR="00782EE8" w:rsidRPr="00BA130B" w:rsidRDefault="00782EE8" w:rsidP="009C073A">
      <w:pPr>
        <w:pStyle w:val="ListParagraph"/>
        <w:numPr>
          <w:ilvl w:val="0"/>
          <w:numId w:val="36"/>
        </w:numPr>
        <w:spacing w:line="259" w:lineRule="auto"/>
        <w:rPr>
          <w:rFonts w:cs="Arial"/>
        </w:rPr>
      </w:pPr>
      <w:r w:rsidRPr="00BA130B">
        <w:rPr>
          <w:rFonts w:cs="Arial"/>
        </w:rPr>
        <w:t>Be courteous. Don’t interrupt or engage in private conversations while others are speaking.</w:t>
      </w:r>
    </w:p>
    <w:p w14:paraId="3ACA859C" w14:textId="77777777" w:rsidR="00782EE8" w:rsidRPr="00BA130B" w:rsidRDefault="00782EE8" w:rsidP="009C073A">
      <w:pPr>
        <w:pStyle w:val="ListParagraph"/>
        <w:numPr>
          <w:ilvl w:val="0"/>
          <w:numId w:val="36"/>
        </w:numPr>
        <w:spacing w:line="259" w:lineRule="auto"/>
        <w:rPr>
          <w:rFonts w:cs="Arial"/>
        </w:rPr>
      </w:pPr>
      <w:r w:rsidRPr="00BA130B">
        <w:rPr>
          <w:rFonts w:cs="Arial"/>
        </w:rPr>
        <w:t>Support your statements. Use evidence and provide a rationale for your points.</w:t>
      </w:r>
    </w:p>
    <w:p w14:paraId="06748CB7" w14:textId="77777777" w:rsidR="00782EE8" w:rsidRPr="00BA130B" w:rsidRDefault="00782EE8" w:rsidP="009C073A">
      <w:pPr>
        <w:pStyle w:val="ListParagraph"/>
        <w:numPr>
          <w:ilvl w:val="0"/>
          <w:numId w:val="36"/>
        </w:numPr>
        <w:spacing w:line="259" w:lineRule="auto"/>
        <w:rPr>
          <w:rFonts w:cs="Arial"/>
        </w:rPr>
      </w:pPr>
      <w:r w:rsidRPr="00BA130B">
        <w:rPr>
          <w:rFonts w:cs="Arial"/>
        </w:rPr>
        <w:t>Challenge or criticize the idea, not the person.</w:t>
      </w:r>
    </w:p>
    <w:p w14:paraId="4046F031" w14:textId="77777777" w:rsidR="00782EE8" w:rsidRPr="00BA130B" w:rsidRDefault="00782EE8" w:rsidP="009C073A">
      <w:pPr>
        <w:pStyle w:val="ListParagraph"/>
        <w:numPr>
          <w:ilvl w:val="0"/>
          <w:numId w:val="36"/>
        </w:numPr>
        <w:spacing w:line="259" w:lineRule="auto"/>
        <w:rPr>
          <w:rFonts w:cs="Arial"/>
        </w:rPr>
      </w:pPr>
      <w:r w:rsidRPr="00BA130B">
        <w:rPr>
          <w:rFonts w:cs="Arial"/>
        </w:rPr>
        <w:t>Allow everyone the chance to talk. If you have much to say, try to hold back a bit; if you are hesitant to speak, look for opportunities to contribute to the discussion</w:t>
      </w:r>
    </w:p>
    <w:p w14:paraId="7C796BFA" w14:textId="77777777" w:rsidR="00782EE8" w:rsidRPr="00BA130B" w:rsidRDefault="00782EE8" w:rsidP="009C073A">
      <w:pPr>
        <w:pStyle w:val="ListParagraph"/>
        <w:numPr>
          <w:ilvl w:val="0"/>
          <w:numId w:val="36"/>
        </w:numPr>
        <w:spacing w:line="259" w:lineRule="auto"/>
        <w:rPr>
          <w:rFonts w:cs="Arial"/>
        </w:rPr>
      </w:pPr>
      <w:r w:rsidRPr="00BA130B">
        <w:rPr>
          <w:rFonts w:cs="Arial"/>
        </w:rPr>
        <w:t xml:space="preserve">Listen carefully to what others are saying even when you disagree with what is being said. </w:t>
      </w:r>
    </w:p>
    <w:p w14:paraId="59305067" w14:textId="77777777" w:rsidR="00782EE8" w:rsidRPr="00BA130B" w:rsidRDefault="00782EE8" w:rsidP="009C073A">
      <w:pPr>
        <w:pStyle w:val="ListParagraph"/>
        <w:numPr>
          <w:ilvl w:val="0"/>
          <w:numId w:val="36"/>
        </w:numPr>
        <w:rPr>
          <w:rFonts w:cs="Arial"/>
        </w:rPr>
      </w:pPr>
      <w:r w:rsidRPr="00BA130B">
        <w:rPr>
          <w:rFonts w:cs="Arial"/>
        </w:rPr>
        <w:t xml:space="preserve">Listen </w:t>
      </w:r>
      <w:proofErr w:type="gramStart"/>
      <w:r w:rsidRPr="00BA130B">
        <w:rPr>
          <w:rFonts w:cs="Arial"/>
        </w:rPr>
        <w:t>and also</w:t>
      </w:r>
      <w:proofErr w:type="gramEnd"/>
      <w:r w:rsidRPr="00BA130B">
        <w:rPr>
          <w:rFonts w:cs="Arial"/>
        </w:rPr>
        <w:t xml:space="preserve"> share. Share briefly from your own experiences when appropriate, rather than simply your positions. </w:t>
      </w:r>
    </w:p>
    <w:p w14:paraId="2D895F8D" w14:textId="77777777" w:rsidR="00782EE8" w:rsidRPr="00BA130B" w:rsidRDefault="00782EE8" w:rsidP="009C073A">
      <w:pPr>
        <w:pStyle w:val="ListParagraph"/>
        <w:numPr>
          <w:ilvl w:val="0"/>
          <w:numId w:val="36"/>
        </w:numPr>
        <w:rPr>
          <w:rFonts w:cs="Arial"/>
        </w:rPr>
      </w:pPr>
      <w:r w:rsidRPr="00BA130B">
        <w:rPr>
          <w:rFonts w:cs="Arial"/>
        </w:rPr>
        <w:t>Build on your classmates’ comments. Acknowledge them, even if you disagree with them. </w:t>
      </w:r>
    </w:p>
    <w:p w14:paraId="0A237FCA" w14:textId="77777777" w:rsidR="00782EE8" w:rsidRPr="00BA130B" w:rsidRDefault="00782EE8" w:rsidP="009C073A">
      <w:pPr>
        <w:pStyle w:val="ListParagraph"/>
        <w:numPr>
          <w:ilvl w:val="0"/>
          <w:numId w:val="36"/>
        </w:numPr>
        <w:rPr>
          <w:rFonts w:cs="Arial"/>
        </w:rPr>
      </w:pPr>
      <w:r w:rsidRPr="00BA130B">
        <w:rPr>
          <w:rFonts w:cs="Arial"/>
        </w:rPr>
        <w:t>Be careful not to generalize about people. </w:t>
      </w:r>
    </w:p>
    <w:p w14:paraId="0EEA1A83" w14:textId="77777777" w:rsidR="00782EE8" w:rsidRPr="00BA130B" w:rsidRDefault="00782EE8" w:rsidP="009C073A">
      <w:pPr>
        <w:pStyle w:val="ListParagraph"/>
        <w:numPr>
          <w:ilvl w:val="0"/>
          <w:numId w:val="36"/>
        </w:numPr>
        <w:rPr>
          <w:rFonts w:cs="Arial"/>
        </w:rPr>
      </w:pPr>
      <w:r w:rsidRPr="00BA130B">
        <w:rPr>
          <w:rFonts w:cs="Arial"/>
        </w:rPr>
        <w:t>Use “I” statements to state your views.  For example, “I notice that when I’m with my friends we pay attention differently” is more constructive than “When you’re with friends you pay attention differently.” </w:t>
      </w:r>
    </w:p>
    <w:p w14:paraId="4607DAEC" w14:textId="77777777" w:rsidR="00782EE8" w:rsidRPr="00BA130B" w:rsidRDefault="00782EE8" w:rsidP="009C073A">
      <w:pPr>
        <w:pStyle w:val="ListParagraph"/>
        <w:numPr>
          <w:ilvl w:val="0"/>
          <w:numId w:val="36"/>
        </w:numPr>
        <w:rPr>
          <w:rFonts w:cs="Arial"/>
        </w:rPr>
      </w:pPr>
      <w:r w:rsidRPr="00BA130B">
        <w:rPr>
          <w:rFonts w:cs="Arial"/>
        </w:rPr>
        <w:t>Respond to what is said in class, without attributing motivation to the speaker (this can be very challenging).</w:t>
      </w:r>
    </w:p>
    <w:p w14:paraId="36666694" w14:textId="77777777" w:rsidR="00782EE8" w:rsidRPr="00BA130B" w:rsidRDefault="00782EE8" w:rsidP="009C073A">
      <w:pPr>
        <w:pStyle w:val="ListParagraph"/>
        <w:numPr>
          <w:ilvl w:val="0"/>
          <w:numId w:val="36"/>
        </w:numPr>
        <w:rPr>
          <w:rFonts w:cs="Arial"/>
        </w:rPr>
      </w:pPr>
      <w:r w:rsidRPr="00BA130B">
        <w:rPr>
          <w:rFonts w:cs="Arial"/>
        </w:rPr>
        <w:t>Consider the difference between responding to express yourself and responding to get an idea across to people who have different preconceptions than yours.</w:t>
      </w:r>
    </w:p>
    <w:p w14:paraId="117A0340" w14:textId="2A91C6D3" w:rsidR="00782EE8" w:rsidRDefault="00782EE8" w:rsidP="009C073A">
      <w:pPr>
        <w:pStyle w:val="ListParagraph"/>
        <w:numPr>
          <w:ilvl w:val="0"/>
          <w:numId w:val="36"/>
        </w:numPr>
        <w:spacing w:line="270" w:lineRule="atLeast"/>
        <w:rPr>
          <w:rFonts w:cs="Arial"/>
        </w:rPr>
      </w:pPr>
      <w:r w:rsidRPr="00BA130B">
        <w:rPr>
          <w:rFonts w:cs="Arial"/>
        </w:rPr>
        <w:t xml:space="preserve">Consider who gets left out, who is marginalized, under-represented, or erased by </w:t>
      </w:r>
      <w:proofErr w:type="gramStart"/>
      <w:r w:rsidRPr="00BA130B">
        <w:rPr>
          <w:rFonts w:cs="Arial"/>
        </w:rPr>
        <w:t>particular claims</w:t>
      </w:r>
      <w:proofErr w:type="gramEnd"/>
      <w:r w:rsidRPr="00BA130B">
        <w:rPr>
          <w:rFonts w:cs="Arial"/>
        </w:rPr>
        <w:t>. So, for example, we could say, “That’s an image of an ideal family,” or we could say, “That may be an image of an ideal family for many middle-class white heterosexuals.”</w:t>
      </w:r>
    </w:p>
    <w:p w14:paraId="35854E24" w14:textId="2F3E786E" w:rsidR="005543F2" w:rsidRDefault="005543F2" w:rsidP="005543F2">
      <w:pPr>
        <w:spacing w:line="270" w:lineRule="atLeast"/>
        <w:rPr>
          <w:rFonts w:cs="Arial"/>
        </w:rPr>
      </w:pPr>
    </w:p>
    <w:p w14:paraId="098F3744" w14:textId="77777777" w:rsidR="005543F2" w:rsidRPr="00BA130B" w:rsidRDefault="005543F2" w:rsidP="005543F2">
      <w:pPr>
        <w:jc w:val="center"/>
        <w:outlineLvl w:val="0"/>
        <w:rPr>
          <w:b/>
          <w:sz w:val="28"/>
        </w:rPr>
      </w:pPr>
      <w:r w:rsidRPr="00BA130B">
        <w:rPr>
          <w:b/>
          <w:sz w:val="28"/>
        </w:rPr>
        <w:t xml:space="preserve">Syllabi that Reflect Diversity, </w:t>
      </w:r>
      <w:proofErr w:type="gramStart"/>
      <w:r w:rsidRPr="00BA130B">
        <w:rPr>
          <w:b/>
          <w:sz w:val="28"/>
        </w:rPr>
        <w:t>Equity</w:t>
      </w:r>
      <w:proofErr w:type="gramEnd"/>
      <w:r w:rsidRPr="00BA130B">
        <w:rPr>
          <w:b/>
          <w:sz w:val="28"/>
        </w:rPr>
        <w:t xml:space="preserve"> and Inclusion</w:t>
      </w:r>
    </w:p>
    <w:p w14:paraId="5647E9E4" w14:textId="77777777" w:rsidR="005543F2" w:rsidRDefault="005543F2" w:rsidP="005543F2"/>
    <w:p w14:paraId="1FE4C6E4" w14:textId="77777777" w:rsidR="005543F2" w:rsidRPr="00BA130B" w:rsidRDefault="005543F2" w:rsidP="005543F2">
      <w:r w:rsidRPr="00BA130B">
        <w:t xml:space="preserve">The </w:t>
      </w:r>
      <w:r>
        <w:t xml:space="preserve">PPPM </w:t>
      </w:r>
      <w:r w:rsidRPr="00BA130B">
        <w:t xml:space="preserve">Equity Initiative has been compiling sample field-specific syllabi that have been identified as integrating diversity, </w:t>
      </w:r>
      <w:proofErr w:type="gramStart"/>
      <w:r w:rsidRPr="00BA130B">
        <w:t>equity</w:t>
      </w:r>
      <w:proofErr w:type="gramEnd"/>
      <w:r w:rsidRPr="00BA130B">
        <w:t xml:space="preserve"> and inclusion – either in the class itself, or as a topic area covered in class.  </w:t>
      </w:r>
    </w:p>
    <w:p w14:paraId="26AEE45C" w14:textId="77777777" w:rsidR="005543F2" w:rsidRDefault="005543F2" w:rsidP="005543F2"/>
    <w:p w14:paraId="1E7B547F" w14:textId="77777777" w:rsidR="005543F2" w:rsidRPr="00BA130B" w:rsidRDefault="005543F2" w:rsidP="005543F2">
      <w:r w:rsidRPr="00BA130B">
        <w:t>Syllabi have currently been assembled for the fields of Planning and Public Administration, with Nonprofit Management coming soon.</w:t>
      </w:r>
      <w:r>
        <w:t xml:space="preserve"> Please email program directors for the most current version</w:t>
      </w:r>
    </w:p>
    <w:p w14:paraId="7C655304" w14:textId="77777777" w:rsidR="005543F2" w:rsidRPr="00BA130B" w:rsidRDefault="005543F2" w:rsidP="005543F2">
      <w:pPr>
        <w:autoSpaceDE w:val="0"/>
        <w:autoSpaceDN w:val="0"/>
        <w:adjustRightInd w:val="0"/>
        <w:rPr>
          <w:rFonts w:cs="Arial"/>
        </w:rPr>
      </w:pPr>
    </w:p>
    <w:p w14:paraId="0A9ECF9C" w14:textId="77777777" w:rsidR="005543F2" w:rsidRPr="005543F2" w:rsidRDefault="005543F2" w:rsidP="005543F2">
      <w:pPr>
        <w:spacing w:line="270" w:lineRule="atLeast"/>
        <w:rPr>
          <w:rFonts w:cs="Arial"/>
        </w:rPr>
      </w:pPr>
    </w:p>
    <w:p w14:paraId="10DB6CAB" w14:textId="77777777" w:rsidR="00782EE8" w:rsidRPr="00BA130B" w:rsidRDefault="00782EE8" w:rsidP="00782EE8">
      <w:pPr>
        <w:rPr>
          <w:rFonts w:cs="Arial"/>
          <w:sz w:val="18"/>
          <w:szCs w:val="18"/>
        </w:rPr>
      </w:pPr>
      <w:r w:rsidRPr="00BA130B">
        <w:rPr>
          <w:rFonts w:cs="Arial"/>
          <w:sz w:val="18"/>
          <w:szCs w:val="18"/>
        </w:rPr>
        <w:br w:type="page"/>
      </w:r>
    </w:p>
    <w:p w14:paraId="4CE49B5C" w14:textId="77777777" w:rsidR="00782EE8" w:rsidRPr="00BA130B" w:rsidRDefault="00782EE8" w:rsidP="00782EE8">
      <w:pPr>
        <w:pStyle w:val="NormalWeb"/>
        <w:spacing w:before="240" w:after="240" w:line="293" w:lineRule="atLeast"/>
        <w:rPr>
          <w:rFonts w:cs="Arial"/>
          <w:sz w:val="18"/>
          <w:szCs w:val="18"/>
        </w:rPr>
      </w:pPr>
    </w:p>
    <w:p w14:paraId="7928FDF2" w14:textId="77777777" w:rsidR="00782EE8" w:rsidRPr="00BA130B" w:rsidRDefault="00782EE8" w:rsidP="00E2281B">
      <w:pPr>
        <w:jc w:val="center"/>
        <w:outlineLvl w:val="0"/>
        <w:rPr>
          <w:b/>
          <w:sz w:val="28"/>
          <w:szCs w:val="28"/>
        </w:rPr>
      </w:pPr>
      <w:r w:rsidRPr="00BA130B">
        <w:rPr>
          <w:b/>
          <w:sz w:val="28"/>
          <w:szCs w:val="28"/>
        </w:rPr>
        <w:t>Suggested Reading List</w:t>
      </w:r>
    </w:p>
    <w:p w14:paraId="34A331D6" w14:textId="77777777" w:rsidR="00782EE8" w:rsidRPr="00BA130B" w:rsidRDefault="00782EE8" w:rsidP="00782EE8">
      <w:pPr>
        <w:jc w:val="center"/>
        <w:rPr>
          <w:i/>
        </w:rPr>
      </w:pPr>
      <w:r w:rsidRPr="00BA130B">
        <w:rPr>
          <w:i/>
        </w:rPr>
        <w:t>Recommended by Faculty, Staff and Students</w:t>
      </w:r>
    </w:p>
    <w:p w14:paraId="73BBC192" w14:textId="77777777" w:rsidR="00782EE8" w:rsidRPr="00BA130B" w:rsidRDefault="00782EE8" w:rsidP="00782EE8">
      <w:pPr>
        <w:jc w:val="center"/>
      </w:pPr>
      <w:r w:rsidRPr="00BA130B">
        <w:t>*Denotes UO Faculty</w:t>
      </w:r>
    </w:p>
    <w:p w14:paraId="04FDEE49" w14:textId="77777777" w:rsidR="00782EE8" w:rsidRPr="00BA130B" w:rsidRDefault="00782EE8" w:rsidP="00782EE8">
      <w:pPr>
        <w:pStyle w:val="ListBullet"/>
        <w:numPr>
          <w:ilvl w:val="0"/>
          <w:numId w:val="0"/>
        </w:numPr>
        <w:ind w:left="360" w:hanging="360"/>
        <w:rPr>
          <w:rFonts w:ascii="Arial Narrow" w:hAnsi="Arial Narrow"/>
        </w:rPr>
      </w:pPr>
      <w:r w:rsidRPr="00BA130B">
        <w:rPr>
          <w:rFonts w:ascii="Arial Narrow" w:hAnsi="Arial Narrow"/>
        </w:rPr>
        <w:t>*Alex-</w:t>
      </w:r>
      <w:proofErr w:type="spellStart"/>
      <w:r w:rsidRPr="00BA130B">
        <w:rPr>
          <w:rFonts w:ascii="Arial Narrow" w:hAnsi="Arial Narrow"/>
        </w:rPr>
        <w:t>Assensoh</w:t>
      </w:r>
      <w:proofErr w:type="spellEnd"/>
      <w:r w:rsidRPr="00BA130B">
        <w:rPr>
          <w:rFonts w:ascii="Arial Narrow" w:hAnsi="Arial Narrow"/>
        </w:rPr>
        <w:t xml:space="preserve">, Yvette. (2000). “Minority Politics Courses: Moving Beyond Controversy and Toward Active Learning.” </w:t>
      </w:r>
      <w:r w:rsidRPr="00BA130B">
        <w:rPr>
          <w:rFonts w:ascii="Arial Narrow" w:hAnsi="Arial Narrow"/>
          <w:i/>
        </w:rPr>
        <w:t>PS: Political Science and Politics, 33</w:t>
      </w:r>
      <w:r w:rsidRPr="00BA130B">
        <w:rPr>
          <w:rFonts w:ascii="Arial Narrow" w:hAnsi="Arial Narrow"/>
        </w:rPr>
        <w:t>(2): 201-206.</w:t>
      </w:r>
    </w:p>
    <w:p w14:paraId="1CAB1DE5" w14:textId="77777777" w:rsidR="00782EE8" w:rsidRPr="00BA130B" w:rsidRDefault="00782EE8" w:rsidP="00782EE8">
      <w:pPr>
        <w:pStyle w:val="ListBullet"/>
        <w:numPr>
          <w:ilvl w:val="0"/>
          <w:numId w:val="0"/>
        </w:numPr>
        <w:ind w:left="360" w:hanging="360"/>
        <w:rPr>
          <w:rFonts w:ascii="Arial Narrow" w:hAnsi="Arial Narrow"/>
        </w:rPr>
      </w:pPr>
    </w:p>
    <w:p w14:paraId="6BA69695" w14:textId="77777777" w:rsidR="00782EE8" w:rsidRPr="00BA130B" w:rsidRDefault="00782EE8" w:rsidP="00782EE8">
      <w:pPr>
        <w:pStyle w:val="ListBullet"/>
        <w:numPr>
          <w:ilvl w:val="0"/>
          <w:numId w:val="0"/>
        </w:numPr>
        <w:ind w:left="360" w:hanging="360"/>
        <w:rPr>
          <w:rFonts w:ascii="Arial Narrow" w:hAnsi="Arial Narrow"/>
        </w:rPr>
      </w:pPr>
      <w:r w:rsidRPr="00BA130B">
        <w:rPr>
          <w:rFonts w:ascii="Arial Narrow" w:hAnsi="Arial Narrow"/>
        </w:rPr>
        <w:t xml:space="preserve">Alexander, Michelle. (2012). </w:t>
      </w:r>
      <w:r w:rsidRPr="00BA130B">
        <w:rPr>
          <w:rFonts w:ascii="Arial Narrow" w:hAnsi="Arial Narrow"/>
          <w:i/>
        </w:rPr>
        <w:t>The New Jim Crow: Mass Incarceration in the Age of Colorblindness</w:t>
      </w:r>
      <w:r w:rsidRPr="00BA130B">
        <w:rPr>
          <w:rFonts w:ascii="Arial Narrow" w:hAnsi="Arial Narrow"/>
        </w:rPr>
        <w:t>. New York: The New Press.</w:t>
      </w:r>
    </w:p>
    <w:p w14:paraId="70EBBB67" w14:textId="77777777" w:rsidR="00782EE8" w:rsidRPr="00BA130B" w:rsidRDefault="00782EE8" w:rsidP="00782EE8">
      <w:pPr>
        <w:pStyle w:val="ListBullet"/>
        <w:numPr>
          <w:ilvl w:val="0"/>
          <w:numId w:val="0"/>
        </w:numPr>
        <w:ind w:left="360" w:hanging="360"/>
        <w:rPr>
          <w:rFonts w:ascii="Arial Narrow" w:hAnsi="Arial Narrow"/>
        </w:rPr>
      </w:pPr>
    </w:p>
    <w:p w14:paraId="1E814034" w14:textId="77777777" w:rsidR="00782EE8" w:rsidRPr="00BA130B" w:rsidRDefault="00782EE8" w:rsidP="00782EE8">
      <w:pPr>
        <w:pStyle w:val="ListBullet"/>
        <w:numPr>
          <w:ilvl w:val="0"/>
          <w:numId w:val="0"/>
        </w:numPr>
        <w:ind w:left="360" w:hanging="360"/>
        <w:rPr>
          <w:rFonts w:ascii="Arial Narrow" w:hAnsi="Arial Narrow"/>
          <w:b/>
        </w:rPr>
      </w:pPr>
      <w:proofErr w:type="spellStart"/>
      <w:r w:rsidRPr="00BA130B">
        <w:rPr>
          <w:rFonts w:ascii="Arial Narrow" w:hAnsi="Arial Narrow" w:cs="Arial"/>
          <w:color w:val="222222"/>
          <w:sz w:val="20"/>
          <w:szCs w:val="20"/>
          <w:shd w:val="clear" w:color="auto" w:fill="FFFFFF"/>
        </w:rPr>
        <w:t>Boler</w:t>
      </w:r>
      <w:proofErr w:type="spellEnd"/>
      <w:r w:rsidRPr="00BA130B">
        <w:rPr>
          <w:rFonts w:ascii="Arial Narrow" w:hAnsi="Arial Narrow" w:cs="Arial"/>
          <w:color w:val="222222"/>
          <w:sz w:val="20"/>
          <w:szCs w:val="20"/>
          <w:shd w:val="clear" w:color="auto" w:fill="FFFFFF"/>
        </w:rPr>
        <w:t xml:space="preserve">, M., &amp; </w:t>
      </w:r>
      <w:proofErr w:type="spellStart"/>
      <w:r w:rsidRPr="00BA130B">
        <w:rPr>
          <w:rFonts w:ascii="Arial Narrow" w:hAnsi="Arial Narrow" w:cs="Arial"/>
          <w:color w:val="222222"/>
          <w:sz w:val="20"/>
          <w:szCs w:val="20"/>
          <w:shd w:val="clear" w:color="auto" w:fill="FFFFFF"/>
        </w:rPr>
        <w:t>Zembylas</w:t>
      </w:r>
      <w:proofErr w:type="spellEnd"/>
      <w:r w:rsidRPr="00BA130B">
        <w:rPr>
          <w:rFonts w:ascii="Arial Narrow" w:hAnsi="Arial Narrow" w:cs="Arial"/>
          <w:color w:val="222222"/>
          <w:sz w:val="20"/>
          <w:szCs w:val="20"/>
          <w:shd w:val="clear" w:color="auto" w:fill="FFFFFF"/>
        </w:rPr>
        <w:t>, M. (2003). Discomforting truths: The emotional terrain of understanding differences.</w:t>
      </w:r>
      <w:r w:rsidRPr="00BA130B">
        <w:rPr>
          <w:rStyle w:val="apple-converted-space"/>
          <w:rFonts w:ascii="Arial Narrow" w:hAnsi="Arial Narrow" w:cs="Arial"/>
          <w:color w:val="222222"/>
          <w:sz w:val="20"/>
          <w:szCs w:val="20"/>
          <w:shd w:val="clear" w:color="auto" w:fill="FFFFFF"/>
        </w:rPr>
        <w:t> </w:t>
      </w:r>
      <w:r w:rsidRPr="00BA130B">
        <w:rPr>
          <w:rFonts w:ascii="Arial Narrow" w:hAnsi="Arial Narrow" w:cs="Arial"/>
          <w:i/>
          <w:iCs/>
          <w:color w:val="222222"/>
          <w:sz w:val="20"/>
          <w:szCs w:val="20"/>
          <w:shd w:val="clear" w:color="auto" w:fill="FFFFFF"/>
        </w:rPr>
        <w:t>Pedagogies of difference: Rethinking education for social justice</w:t>
      </w:r>
      <w:r w:rsidRPr="00BA130B">
        <w:rPr>
          <w:rFonts w:ascii="Arial Narrow" w:hAnsi="Arial Narrow" w:cs="Arial"/>
          <w:color w:val="222222"/>
          <w:sz w:val="20"/>
          <w:szCs w:val="20"/>
          <w:shd w:val="clear" w:color="auto" w:fill="FFFFFF"/>
        </w:rPr>
        <w:t>, 110-136.</w:t>
      </w:r>
    </w:p>
    <w:p w14:paraId="5F88C003" w14:textId="77777777" w:rsidR="00782EE8" w:rsidRPr="00BA130B" w:rsidRDefault="00782EE8" w:rsidP="00782EE8">
      <w:pPr>
        <w:pStyle w:val="ListBullet"/>
        <w:numPr>
          <w:ilvl w:val="0"/>
          <w:numId w:val="0"/>
        </w:numPr>
        <w:ind w:left="360" w:hanging="360"/>
        <w:rPr>
          <w:rFonts w:ascii="Arial Narrow" w:hAnsi="Arial Narrow"/>
        </w:rPr>
      </w:pPr>
    </w:p>
    <w:p w14:paraId="1C3B2AFA" w14:textId="77777777" w:rsidR="00782EE8" w:rsidRPr="00BA130B" w:rsidRDefault="00782EE8" w:rsidP="00782EE8">
      <w:pPr>
        <w:pStyle w:val="ListBullet"/>
        <w:numPr>
          <w:ilvl w:val="0"/>
          <w:numId w:val="0"/>
        </w:numPr>
        <w:ind w:left="360" w:hanging="360"/>
        <w:rPr>
          <w:rFonts w:ascii="Arial Narrow" w:hAnsi="Arial Narrow"/>
        </w:rPr>
      </w:pPr>
      <w:proofErr w:type="spellStart"/>
      <w:r w:rsidRPr="00BA130B">
        <w:rPr>
          <w:rFonts w:ascii="Arial Narrow" w:hAnsi="Arial Narrow"/>
        </w:rPr>
        <w:t>Davidman</w:t>
      </w:r>
      <w:proofErr w:type="spellEnd"/>
      <w:r w:rsidRPr="00BA130B">
        <w:rPr>
          <w:rFonts w:ascii="Arial Narrow" w:hAnsi="Arial Narrow"/>
        </w:rPr>
        <w:t xml:space="preserve">, Leonard and Patricia T. </w:t>
      </w:r>
      <w:proofErr w:type="spellStart"/>
      <w:r w:rsidRPr="00BA130B">
        <w:rPr>
          <w:rFonts w:ascii="Arial Narrow" w:hAnsi="Arial Narrow"/>
        </w:rPr>
        <w:t>Davidman</w:t>
      </w:r>
      <w:proofErr w:type="spellEnd"/>
      <w:r w:rsidRPr="00BA130B">
        <w:rPr>
          <w:rFonts w:ascii="Arial Narrow" w:hAnsi="Arial Narrow"/>
        </w:rPr>
        <w:t>. (2001</w:t>
      </w:r>
      <w:proofErr w:type="gramStart"/>
      <w:r w:rsidRPr="00BA130B">
        <w:rPr>
          <w:rFonts w:ascii="Arial Narrow" w:hAnsi="Arial Narrow"/>
        </w:rPr>
        <w:t xml:space="preserve">)  </w:t>
      </w:r>
      <w:r w:rsidRPr="00BA130B">
        <w:rPr>
          <w:rFonts w:ascii="Arial Narrow" w:hAnsi="Arial Narrow"/>
          <w:i/>
        </w:rPr>
        <w:t>Teaching</w:t>
      </w:r>
      <w:proofErr w:type="gramEnd"/>
      <w:r w:rsidRPr="00BA130B">
        <w:rPr>
          <w:rFonts w:ascii="Arial Narrow" w:hAnsi="Arial Narrow"/>
          <w:i/>
        </w:rPr>
        <w:t xml:space="preserve"> with a Multicultural Perspective: A Practical Guide</w:t>
      </w:r>
      <w:r w:rsidRPr="00BA130B">
        <w:rPr>
          <w:rFonts w:ascii="Arial Narrow" w:hAnsi="Arial Narrow"/>
        </w:rPr>
        <w:t>. New York: Longman.</w:t>
      </w:r>
    </w:p>
    <w:p w14:paraId="24EC8446" w14:textId="77777777" w:rsidR="00782EE8" w:rsidRPr="00BA130B" w:rsidRDefault="00782EE8" w:rsidP="00782EE8">
      <w:pPr>
        <w:pStyle w:val="ListBullet"/>
        <w:numPr>
          <w:ilvl w:val="0"/>
          <w:numId w:val="0"/>
        </w:numPr>
        <w:ind w:left="360" w:hanging="360"/>
        <w:rPr>
          <w:rFonts w:ascii="Arial Narrow" w:hAnsi="Arial Narrow"/>
        </w:rPr>
      </w:pPr>
    </w:p>
    <w:p w14:paraId="209B47E6" w14:textId="77777777" w:rsidR="00782EE8" w:rsidRPr="00BA130B" w:rsidRDefault="00782EE8" w:rsidP="00782EE8">
      <w:pPr>
        <w:pStyle w:val="ListBullet"/>
        <w:numPr>
          <w:ilvl w:val="0"/>
          <w:numId w:val="0"/>
        </w:numPr>
        <w:ind w:left="360" w:hanging="360"/>
        <w:rPr>
          <w:rFonts w:ascii="Arial Narrow" w:hAnsi="Arial Narrow"/>
        </w:rPr>
      </w:pPr>
      <w:proofErr w:type="spellStart"/>
      <w:r w:rsidRPr="00BA130B">
        <w:rPr>
          <w:rFonts w:ascii="Arial Narrow" w:hAnsi="Arial Narrow"/>
        </w:rPr>
        <w:t>LeBaron</w:t>
      </w:r>
      <w:proofErr w:type="spellEnd"/>
      <w:r w:rsidRPr="00BA130B">
        <w:rPr>
          <w:rFonts w:ascii="Arial Narrow" w:hAnsi="Arial Narrow"/>
        </w:rPr>
        <w:t xml:space="preserve">, Michelle and </w:t>
      </w:r>
      <w:proofErr w:type="spellStart"/>
      <w:r w:rsidRPr="00BA130B">
        <w:rPr>
          <w:rFonts w:ascii="Arial Narrow" w:hAnsi="Arial Narrow"/>
        </w:rPr>
        <w:t>Venashiri</w:t>
      </w:r>
      <w:proofErr w:type="spellEnd"/>
      <w:r w:rsidRPr="00BA130B">
        <w:rPr>
          <w:rFonts w:ascii="Arial Narrow" w:hAnsi="Arial Narrow"/>
        </w:rPr>
        <w:t xml:space="preserve"> Pillay (2006) </w:t>
      </w:r>
      <w:r w:rsidRPr="00BA130B">
        <w:rPr>
          <w:rFonts w:ascii="Arial Narrow" w:hAnsi="Arial Narrow"/>
          <w:i/>
        </w:rPr>
        <w:t>Conflict Across Cultures: A Unique Experience of Bridging Differences.</w:t>
      </w:r>
      <w:r w:rsidRPr="00BA130B">
        <w:rPr>
          <w:rFonts w:ascii="Arial Narrow" w:hAnsi="Arial Narrow"/>
        </w:rPr>
        <w:t xml:space="preserve"> Boston: Intercultural Press.</w:t>
      </w:r>
    </w:p>
    <w:p w14:paraId="00220D90" w14:textId="77777777" w:rsidR="00782EE8" w:rsidRPr="00BA130B" w:rsidRDefault="00782EE8" w:rsidP="00782EE8">
      <w:pPr>
        <w:pStyle w:val="ListBullet"/>
        <w:numPr>
          <w:ilvl w:val="0"/>
          <w:numId w:val="0"/>
        </w:numPr>
        <w:ind w:left="360" w:hanging="360"/>
        <w:rPr>
          <w:rFonts w:ascii="Arial Narrow" w:hAnsi="Arial Narrow"/>
        </w:rPr>
      </w:pPr>
    </w:p>
    <w:p w14:paraId="356EF9F9" w14:textId="77777777" w:rsidR="00782EE8" w:rsidRPr="00BA130B" w:rsidRDefault="00782EE8" w:rsidP="00782EE8">
      <w:pPr>
        <w:pStyle w:val="ListBullet"/>
        <w:numPr>
          <w:ilvl w:val="0"/>
          <w:numId w:val="0"/>
        </w:numPr>
        <w:ind w:left="360" w:hanging="360"/>
        <w:rPr>
          <w:rFonts w:ascii="Arial Narrow" w:hAnsi="Arial Narrow"/>
        </w:rPr>
      </w:pPr>
      <w:proofErr w:type="spellStart"/>
      <w:r w:rsidRPr="00BA130B">
        <w:rPr>
          <w:rFonts w:ascii="Arial Narrow" w:hAnsi="Arial Narrow"/>
        </w:rPr>
        <w:t>Guitierrez</w:t>
      </w:r>
      <w:proofErr w:type="spellEnd"/>
      <w:r w:rsidRPr="00BA130B">
        <w:rPr>
          <w:rFonts w:ascii="Arial Narrow" w:hAnsi="Arial Narrow"/>
        </w:rPr>
        <w:t xml:space="preserve"> y </w:t>
      </w:r>
      <w:proofErr w:type="spellStart"/>
      <w:r w:rsidRPr="00BA130B">
        <w:rPr>
          <w:rFonts w:ascii="Arial Narrow" w:hAnsi="Arial Narrow"/>
        </w:rPr>
        <w:t>Muhs</w:t>
      </w:r>
      <w:proofErr w:type="spellEnd"/>
      <w:r w:rsidRPr="00BA130B">
        <w:rPr>
          <w:rFonts w:ascii="Arial Narrow" w:hAnsi="Arial Narrow"/>
        </w:rPr>
        <w:t xml:space="preserve">, Gabriella, Yolanda Flores Niemann, Carmen G. Gonzalez and Angela P. Harris (eds) (2012). </w:t>
      </w:r>
      <w:r w:rsidRPr="00BA130B">
        <w:rPr>
          <w:rFonts w:ascii="Arial Narrow" w:hAnsi="Arial Narrow"/>
          <w:i/>
        </w:rPr>
        <w:t>Presumed Incompetent: The Intersections of Race and Class for Women in Academia.</w:t>
      </w:r>
      <w:r w:rsidRPr="00BA130B">
        <w:rPr>
          <w:rFonts w:ascii="Arial Narrow" w:hAnsi="Arial Narrow"/>
        </w:rPr>
        <w:t xml:space="preserve">  Boulder, CO: University Press of Colorado.</w:t>
      </w:r>
    </w:p>
    <w:p w14:paraId="7D7882D2" w14:textId="77777777" w:rsidR="00782EE8" w:rsidRPr="00BA130B" w:rsidRDefault="00782EE8" w:rsidP="00782EE8">
      <w:pPr>
        <w:pStyle w:val="ListBullet"/>
        <w:numPr>
          <w:ilvl w:val="0"/>
          <w:numId w:val="0"/>
        </w:numPr>
        <w:ind w:left="360" w:hanging="360"/>
        <w:rPr>
          <w:rFonts w:ascii="Arial Narrow" w:hAnsi="Arial Narrow"/>
        </w:rPr>
      </w:pPr>
    </w:p>
    <w:p w14:paraId="133FB7D0" w14:textId="77777777" w:rsidR="00782EE8" w:rsidRPr="00BA130B" w:rsidRDefault="00782EE8" w:rsidP="00782EE8">
      <w:pPr>
        <w:pStyle w:val="ListBullet"/>
        <w:numPr>
          <w:ilvl w:val="0"/>
          <w:numId w:val="0"/>
        </w:numPr>
        <w:ind w:left="360" w:hanging="360"/>
        <w:rPr>
          <w:rFonts w:ascii="Arial Narrow" w:hAnsi="Arial Narrow"/>
          <w:sz w:val="20"/>
          <w:szCs w:val="20"/>
        </w:rPr>
      </w:pPr>
      <w:r w:rsidRPr="00BA130B">
        <w:rPr>
          <w:rFonts w:ascii="Arial Narrow" w:hAnsi="Arial Narrow"/>
          <w:sz w:val="20"/>
          <w:szCs w:val="20"/>
        </w:rPr>
        <w:t xml:space="preserve">Lipsitz, George. (2006). </w:t>
      </w:r>
      <w:r w:rsidRPr="00BA130B">
        <w:rPr>
          <w:rFonts w:ascii="Arial Narrow" w:hAnsi="Arial Narrow"/>
          <w:i/>
          <w:sz w:val="20"/>
          <w:szCs w:val="20"/>
        </w:rPr>
        <w:t>The Possessive Investment in Whiteness: How White People Profit from Identity Politics, Revised and Expanded Edition.</w:t>
      </w:r>
      <w:r w:rsidRPr="00BA130B">
        <w:rPr>
          <w:rFonts w:ascii="Arial Narrow" w:hAnsi="Arial Narrow"/>
          <w:sz w:val="20"/>
          <w:szCs w:val="20"/>
        </w:rPr>
        <w:t xml:space="preserve">  Philadelphia: Temple University Press.</w:t>
      </w:r>
    </w:p>
    <w:p w14:paraId="0E7B746B" w14:textId="77777777" w:rsidR="00782EE8" w:rsidRPr="00BA130B" w:rsidRDefault="00782EE8" w:rsidP="00782EE8">
      <w:pPr>
        <w:pStyle w:val="ListBullet"/>
        <w:numPr>
          <w:ilvl w:val="0"/>
          <w:numId w:val="0"/>
        </w:numPr>
        <w:ind w:left="360" w:hanging="360"/>
        <w:rPr>
          <w:rFonts w:ascii="Arial Narrow" w:hAnsi="Arial Narrow"/>
          <w:sz w:val="20"/>
          <w:szCs w:val="20"/>
        </w:rPr>
      </w:pPr>
    </w:p>
    <w:p w14:paraId="312DD5C8" w14:textId="77777777" w:rsidR="00782EE8" w:rsidRPr="00BA130B" w:rsidRDefault="00782EE8" w:rsidP="00782EE8">
      <w:pPr>
        <w:pStyle w:val="ListBullet"/>
        <w:numPr>
          <w:ilvl w:val="0"/>
          <w:numId w:val="0"/>
        </w:numPr>
        <w:ind w:left="360" w:hanging="360"/>
        <w:rPr>
          <w:rFonts w:ascii="Arial Narrow" w:hAnsi="Arial Narrow"/>
          <w:bCs/>
          <w:sz w:val="20"/>
          <w:szCs w:val="20"/>
        </w:rPr>
      </w:pPr>
      <w:r w:rsidRPr="00BA130B">
        <w:rPr>
          <w:rFonts w:ascii="Arial Narrow" w:hAnsi="Arial Narrow"/>
          <w:sz w:val="20"/>
          <w:szCs w:val="20"/>
        </w:rPr>
        <w:t>Lung-</w:t>
      </w:r>
      <w:proofErr w:type="spellStart"/>
      <w:r w:rsidRPr="00BA130B">
        <w:rPr>
          <w:rFonts w:ascii="Arial Narrow" w:hAnsi="Arial Narrow"/>
          <w:sz w:val="20"/>
          <w:szCs w:val="20"/>
        </w:rPr>
        <w:t>Amam</w:t>
      </w:r>
      <w:proofErr w:type="spellEnd"/>
      <w:r w:rsidRPr="00BA130B">
        <w:rPr>
          <w:rFonts w:ascii="Arial Narrow" w:hAnsi="Arial Narrow"/>
          <w:sz w:val="20"/>
          <w:szCs w:val="20"/>
        </w:rPr>
        <w:t>, Willow, Stacy Anne Harwood, *Gerardo Francisco Sandoval, Siddhartha Sen. (2015). “</w:t>
      </w:r>
      <w:r w:rsidRPr="00BA130B">
        <w:rPr>
          <w:rFonts w:ascii="Arial Narrow" w:hAnsi="Arial Narrow"/>
          <w:bCs/>
          <w:sz w:val="20"/>
          <w:szCs w:val="20"/>
        </w:rPr>
        <w:t xml:space="preserve">Teaching Equity and Advocacy Planning in a Multicultural ‘Post-racial’ World”. </w:t>
      </w:r>
      <w:r w:rsidRPr="00BA130B">
        <w:rPr>
          <w:rFonts w:ascii="Arial Narrow" w:hAnsi="Arial Narrow"/>
          <w:bCs/>
          <w:i/>
          <w:sz w:val="20"/>
          <w:szCs w:val="20"/>
        </w:rPr>
        <w:t>Journal of Planning Education and Research</w:t>
      </w:r>
      <w:r w:rsidRPr="00BA130B">
        <w:rPr>
          <w:rFonts w:ascii="Arial Narrow" w:hAnsi="Arial Narrow"/>
          <w:bCs/>
          <w:sz w:val="20"/>
          <w:szCs w:val="20"/>
        </w:rPr>
        <w:t xml:space="preserve">, Advance Online Access at </w:t>
      </w:r>
      <w:proofErr w:type="spellStart"/>
      <w:r w:rsidRPr="00BA130B">
        <w:rPr>
          <w:rFonts w:ascii="Arial Narrow" w:hAnsi="Arial Narrow"/>
          <w:bCs/>
          <w:sz w:val="20"/>
          <w:szCs w:val="20"/>
        </w:rPr>
        <w:t>doi</w:t>
      </w:r>
      <w:proofErr w:type="spellEnd"/>
      <w:r w:rsidRPr="00BA130B">
        <w:rPr>
          <w:rFonts w:ascii="Arial Narrow" w:hAnsi="Arial Narrow"/>
          <w:bCs/>
          <w:sz w:val="20"/>
          <w:szCs w:val="20"/>
        </w:rPr>
        <w:t>: 10.1177/0739456X15580025.</w:t>
      </w:r>
    </w:p>
    <w:p w14:paraId="466F3A3D" w14:textId="77777777" w:rsidR="00782EE8" w:rsidRPr="00BA130B" w:rsidRDefault="00782EE8" w:rsidP="00782EE8">
      <w:pPr>
        <w:pStyle w:val="ListBullet"/>
        <w:numPr>
          <w:ilvl w:val="0"/>
          <w:numId w:val="0"/>
        </w:numPr>
        <w:ind w:left="360" w:hanging="360"/>
        <w:rPr>
          <w:rFonts w:ascii="Arial Narrow" w:hAnsi="Arial Narrow"/>
          <w:bCs/>
          <w:sz w:val="20"/>
          <w:szCs w:val="20"/>
        </w:rPr>
      </w:pPr>
    </w:p>
    <w:p w14:paraId="341A152C" w14:textId="77777777" w:rsidR="00782EE8" w:rsidRPr="00BA130B" w:rsidRDefault="00782EE8" w:rsidP="00E2281B">
      <w:pPr>
        <w:pStyle w:val="ListBullet"/>
        <w:numPr>
          <w:ilvl w:val="0"/>
          <w:numId w:val="0"/>
        </w:numPr>
        <w:ind w:left="360" w:hanging="360"/>
        <w:outlineLvl w:val="0"/>
        <w:rPr>
          <w:rFonts w:ascii="Arial Narrow" w:hAnsi="Arial Narrow"/>
          <w:sz w:val="20"/>
          <w:szCs w:val="20"/>
        </w:rPr>
      </w:pPr>
      <w:proofErr w:type="spellStart"/>
      <w:r w:rsidRPr="00BA130B">
        <w:rPr>
          <w:rFonts w:ascii="Arial Narrow" w:hAnsi="Arial Narrow" w:cs="Arial"/>
          <w:color w:val="222222"/>
          <w:sz w:val="20"/>
          <w:szCs w:val="20"/>
          <w:shd w:val="clear" w:color="auto" w:fill="FFFFFF"/>
        </w:rPr>
        <w:t>Luhmann</w:t>
      </w:r>
      <w:proofErr w:type="spellEnd"/>
      <w:r w:rsidRPr="00BA130B">
        <w:rPr>
          <w:rFonts w:ascii="Arial Narrow" w:hAnsi="Arial Narrow" w:cs="Arial"/>
          <w:color w:val="222222"/>
          <w:sz w:val="20"/>
          <w:szCs w:val="20"/>
          <w:shd w:val="clear" w:color="auto" w:fill="FFFFFF"/>
        </w:rPr>
        <w:t xml:space="preserve">, S. (1998). Queering/querying pedagogy? </w:t>
      </w:r>
      <w:proofErr w:type="gramStart"/>
      <w:r w:rsidRPr="00BA130B">
        <w:rPr>
          <w:rFonts w:ascii="Arial Narrow" w:hAnsi="Arial Narrow" w:cs="Arial"/>
          <w:color w:val="222222"/>
          <w:sz w:val="20"/>
          <w:szCs w:val="20"/>
          <w:shd w:val="clear" w:color="auto" w:fill="FFFFFF"/>
        </w:rPr>
        <w:t>Or,</w:t>
      </w:r>
      <w:proofErr w:type="gramEnd"/>
      <w:r w:rsidRPr="00BA130B">
        <w:rPr>
          <w:rFonts w:ascii="Arial Narrow" w:hAnsi="Arial Narrow" w:cs="Arial"/>
          <w:color w:val="222222"/>
          <w:sz w:val="20"/>
          <w:szCs w:val="20"/>
          <w:shd w:val="clear" w:color="auto" w:fill="FFFFFF"/>
        </w:rPr>
        <w:t xml:space="preserve"> pedagogy is a pretty queer thing.</w:t>
      </w:r>
      <w:r w:rsidRPr="00BA130B">
        <w:rPr>
          <w:rStyle w:val="apple-converted-space"/>
          <w:rFonts w:ascii="Arial Narrow" w:hAnsi="Arial Narrow" w:cs="Arial"/>
          <w:color w:val="222222"/>
          <w:sz w:val="20"/>
          <w:szCs w:val="20"/>
          <w:shd w:val="clear" w:color="auto" w:fill="FFFFFF"/>
        </w:rPr>
        <w:t> </w:t>
      </w:r>
      <w:r w:rsidRPr="00BA130B">
        <w:rPr>
          <w:rFonts w:ascii="Arial Narrow" w:hAnsi="Arial Narrow" w:cs="Arial"/>
          <w:i/>
          <w:iCs/>
          <w:color w:val="222222"/>
          <w:sz w:val="20"/>
          <w:szCs w:val="20"/>
          <w:shd w:val="clear" w:color="auto" w:fill="FFFFFF"/>
        </w:rPr>
        <w:t>Queer theory in education</w:t>
      </w:r>
      <w:r w:rsidRPr="00BA130B">
        <w:rPr>
          <w:rFonts w:ascii="Arial Narrow" w:hAnsi="Arial Narrow" w:cs="Arial"/>
          <w:color w:val="222222"/>
          <w:sz w:val="20"/>
          <w:szCs w:val="20"/>
          <w:shd w:val="clear" w:color="auto" w:fill="FFFFFF"/>
        </w:rPr>
        <w:t>, 141-155.</w:t>
      </w:r>
    </w:p>
    <w:p w14:paraId="67AAF8BF" w14:textId="77777777" w:rsidR="00782EE8" w:rsidRPr="00BA130B" w:rsidRDefault="00782EE8" w:rsidP="00782EE8">
      <w:pPr>
        <w:pStyle w:val="ListBullet"/>
        <w:numPr>
          <w:ilvl w:val="0"/>
          <w:numId w:val="0"/>
        </w:numPr>
        <w:ind w:left="360" w:hanging="360"/>
        <w:rPr>
          <w:rFonts w:ascii="Arial Narrow" w:hAnsi="Arial Narrow"/>
          <w:sz w:val="20"/>
          <w:szCs w:val="20"/>
        </w:rPr>
      </w:pPr>
    </w:p>
    <w:p w14:paraId="2515A755" w14:textId="77777777" w:rsidR="00782EE8" w:rsidRPr="00BA130B" w:rsidRDefault="00782EE8" w:rsidP="00782EE8">
      <w:pPr>
        <w:pStyle w:val="ListBullet"/>
        <w:numPr>
          <w:ilvl w:val="0"/>
          <w:numId w:val="0"/>
        </w:numPr>
        <w:ind w:left="360" w:hanging="360"/>
        <w:rPr>
          <w:rFonts w:ascii="Arial Narrow" w:hAnsi="Arial Narrow"/>
          <w:sz w:val="20"/>
          <w:szCs w:val="20"/>
        </w:rPr>
      </w:pPr>
      <w:r w:rsidRPr="00BA130B">
        <w:rPr>
          <w:rFonts w:ascii="Arial Narrow" w:hAnsi="Arial Narrow"/>
          <w:sz w:val="20"/>
          <w:szCs w:val="20"/>
        </w:rPr>
        <w:t xml:space="preserve">McIntosh, Peggy (1990). “White Privilege: Unpacking the Invisible Knapsack.” </w:t>
      </w:r>
      <w:r w:rsidRPr="00BA130B">
        <w:rPr>
          <w:rFonts w:ascii="Arial Narrow" w:hAnsi="Arial Narrow"/>
          <w:i/>
          <w:iCs/>
          <w:sz w:val="20"/>
          <w:szCs w:val="20"/>
        </w:rPr>
        <w:t>Independent School</w:t>
      </w:r>
      <w:r w:rsidRPr="00BA130B">
        <w:rPr>
          <w:rFonts w:ascii="Arial Narrow" w:hAnsi="Arial Narrow"/>
          <w:sz w:val="20"/>
          <w:szCs w:val="20"/>
        </w:rPr>
        <w:t>, 49(2): 31-35.</w:t>
      </w:r>
    </w:p>
    <w:p w14:paraId="4AC12997" w14:textId="77777777" w:rsidR="00782EE8" w:rsidRPr="00BA130B" w:rsidRDefault="00782EE8" w:rsidP="00782EE8">
      <w:pPr>
        <w:rPr>
          <w:sz w:val="20"/>
          <w:szCs w:val="20"/>
        </w:rPr>
      </w:pPr>
      <w:r w:rsidRPr="00BA130B">
        <w:rPr>
          <w:sz w:val="20"/>
          <w:szCs w:val="20"/>
        </w:rPr>
        <w:t xml:space="preserve">Milner, H. Richard. (2015). </w:t>
      </w:r>
      <w:proofErr w:type="spellStart"/>
      <w:r w:rsidRPr="00BA130B">
        <w:rPr>
          <w:i/>
          <w:sz w:val="20"/>
          <w:szCs w:val="20"/>
        </w:rPr>
        <w:t>Rac</w:t>
      </w:r>
      <w:proofErr w:type="spellEnd"/>
      <w:r w:rsidRPr="00BA130B">
        <w:rPr>
          <w:i/>
          <w:sz w:val="20"/>
          <w:szCs w:val="20"/>
        </w:rPr>
        <w:t>(e)</w:t>
      </w:r>
      <w:proofErr w:type="spellStart"/>
      <w:r w:rsidRPr="00BA130B">
        <w:rPr>
          <w:i/>
          <w:sz w:val="20"/>
          <w:szCs w:val="20"/>
        </w:rPr>
        <w:t>ing</w:t>
      </w:r>
      <w:proofErr w:type="spellEnd"/>
      <w:r w:rsidRPr="00BA130B">
        <w:rPr>
          <w:i/>
          <w:sz w:val="20"/>
          <w:szCs w:val="20"/>
        </w:rPr>
        <w:t xml:space="preserve"> to Class: Confronting Poverty and Race in Schools and Classrooms.</w:t>
      </w:r>
      <w:r w:rsidRPr="00BA130B">
        <w:rPr>
          <w:sz w:val="20"/>
          <w:szCs w:val="20"/>
        </w:rPr>
        <w:t xml:space="preserve"> Cambridge, MA: Harvard Education Press.</w:t>
      </w:r>
    </w:p>
    <w:p w14:paraId="6F656B28" w14:textId="77777777" w:rsidR="0054456B" w:rsidRDefault="0054456B" w:rsidP="00782EE8">
      <w:pPr>
        <w:rPr>
          <w:sz w:val="20"/>
          <w:szCs w:val="20"/>
        </w:rPr>
      </w:pPr>
    </w:p>
    <w:p w14:paraId="20CCCD8D" w14:textId="77777777" w:rsidR="00782EE8" w:rsidRPr="00BA130B" w:rsidRDefault="00782EE8" w:rsidP="00782EE8">
      <w:pPr>
        <w:rPr>
          <w:sz w:val="20"/>
          <w:szCs w:val="20"/>
        </w:rPr>
      </w:pPr>
      <w:r w:rsidRPr="00BA130B">
        <w:rPr>
          <w:sz w:val="20"/>
          <w:szCs w:val="20"/>
        </w:rPr>
        <w:t xml:space="preserve">Tatum, Beverly Daniel. (1997). </w:t>
      </w:r>
      <w:r w:rsidRPr="00BA130B">
        <w:rPr>
          <w:i/>
          <w:sz w:val="20"/>
          <w:szCs w:val="20"/>
        </w:rPr>
        <w:t>Why Are All the Black Kids Sitting Together in the Cafeteria: And Other Conversations About Race</w:t>
      </w:r>
      <w:r w:rsidRPr="00BA130B">
        <w:rPr>
          <w:sz w:val="20"/>
          <w:szCs w:val="20"/>
        </w:rPr>
        <w:t>. New York: Perseus Books.</w:t>
      </w:r>
    </w:p>
    <w:p w14:paraId="6BF662FA" w14:textId="77777777" w:rsidR="0054456B" w:rsidRDefault="0054456B" w:rsidP="00782EE8">
      <w:pPr>
        <w:rPr>
          <w:rFonts w:cs="Arial"/>
          <w:color w:val="222222"/>
          <w:sz w:val="20"/>
          <w:szCs w:val="20"/>
          <w:shd w:val="clear" w:color="auto" w:fill="FFFFFF"/>
        </w:rPr>
      </w:pPr>
    </w:p>
    <w:p w14:paraId="663FF8F8" w14:textId="77777777" w:rsidR="00782EE8" w:rsidRPr="00BA130B" w:rsidRDefault="00782EE8" w:rsidP="00782EE8">
      <w:proofErr w:type="spellStart"/>
      <w:r w:rsidRPr="00BA130B">
        <w:rPr>
          <w:rFonts w:cs="Arial"/>
          <w:color w:val="222222"/>
          <w:sz w:val="20"/>
          <w:szCs w:val="20"/>
          <w:shd w:val="clear" w:color="auto" w:fill="FFFFFF"/>
        </w:rPr>
        <w:t>Trifonas</w:t>
      </w:r>
      <w:proofErr w:type="spellEnd"/>
      <w:r w:rsidRPr="00BA130B">
        <w:rPr>
          <w:rFonts w:cs="Arial"/>
          <w:color w:val="222222"/>
          <w:sz w:val="20"/>
          <w:szCs w:val="20"/>
          <w:shd w:val="clear" w:color="auto" w:fill="FFFFFF"/>
        </w:rPr>
        <w:t>, Peter Pericles. (2003).</w:t>
      </w:r>
      <w:r w:rsidRPr="00BA130B">
        <w:rPr>
          <w:rStyle w:val="apple-converted-space"/>
          <w:rFonts w:cs="Arial"/>
          <w:color w:val="222222"/>
          <w:sz w:val="20"/>
          <w:szCs w:val="20"/>
          <w:shd w:val="clear" w:color="auto" w:fill="FFFFFF"/>
        </w:rPr>
        <w:t> </w:t>
      </w:r>
      <w:r w:rsidRPr="00BA130B">
        <w:rPr>
          <w:rFonts w:cs="Arial"/>
          <w:i/>
          <w:iCs/>
          <w:color w:val="222222"/>
          <w:sz w:val="20"/>
          <w:szCs w:val="20"/>
          <w:shd w:val="clear" w:color="auto" w:fill="FFFFFF"/>
        </w:rPr>
        <w:t>Pedagogies of difference: Rethinking education for social change</w:t>
      </w:r>
      <w:r w:rsidRPr="00BA130B">
        <w:rPr>
          <w:rFonts w:cs="Arial"/>
          <w:color w:val="222222"/>
          <w:sz w:val="20"/>
          <w:szCs w:val="20"/>
          <w:shd w:val="clear" w:color="auto" w:fill="FFFFFF"/>
        </w:rPr>
        <w:t>. New York: Psychology Press.</w:t>
      </w:r>
    </w:p>
    <w:p w14:paraId="3F3F2E84" w14:textId="562EBA36" w:rsidR="00782EE8" w:rsidRPr="00BA130B" w:rsidRDefault="00782EE8" w:rsidP="00782EE8"/>
    <w:sectPr w:rsidR="00782EE8" w:rsidRPr="00BA130B" w:rsidSect="00A75429">
      <w:headerReference w:type="default" r:id="rId68"/>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FC82" w14:textId="77777777" w:rsidR="00407316" w:rsidRDefault="00407316">
      <w:r>
        <w:separator/>
      </w:r>
    </w:p>
    <w:p w14:paraId="474FF97E" w14:textId="77777777" w:rsidR="00407316" w:rsidRDefault="00407316"/>
  </w:endnote>
  <w:endnote w:type="continuationSeparator" w:id="0">
    <w:p w14:paraId="7B0FA893" w14:textId="77777777" w:rsidR="00407316" w:rsidRDefault="00407316">
      <w:r>
        <w:continuationSeparator/>
      </w:r>
    </w:p>
    <w:p w14:paraId="22C30B09" w14:textId="77777777" w:rsidR="00407316" w:rsidRDefault="00407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Zapf Dingbats">
    <w:altName w:val="Calibri"/>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2AFF" w:usb1="D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Condensed Light">
    <w:altName w:val="Times New Roman"/>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07B0" w14:textId="77777777" w:rsidR="00B75659" w:rsidRDefault="00B75659" w:rsidP="00E93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A5CB1E4" w14:textId="77777777" w:rsidR="00B75659" w:rsidRDefault="00B75659" w:rsidP="00E93F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7BEA" w14:textId="77777777" w:rsidR="00B75659" w:rsidRPr="00482058" w:rsidRDefault="00B75659" w:rsidP="00E93F24">
    <w:pPr>
      <w:pStyle w:val="Footer"/>
      <w:ind w:right="360"/>
      <w:jc w:val="center"/>
      <w:rPr>
        <w:rFonts w:ascii="Arial" w:hAnsi="Arial" w:cs="Arial"/>
      </w:rPr>
    </w:pPr>
    <w:r w:rsidRPr="00482058">
      <w:rPr>
        <w:rFonts w:ascii="Arial" w:hAnsi="Arial" w:cs="Arial"/>
      </w:rPr>
      <w:t>PPPM Instructional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4012" w14:textId="77777777" w:rsidR="00B75659" w:rsidRPr="00E87E10" w:rsidRDefault="00B75659" w:rsidP="00E93F24">
    <w:pPr>
      <w:pStyle w:val="Footer"/>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546E" w14:textId="77777777" w:rsidR="00407316" w:rsidRDefault="00407316">
      <w:r>
        <w:separator/>
      </w:r>
    </w:p>
    <w:p w14:paraId="1AA5F560" w14:textId="77777777" w:rsidR="00407316" w:rsidRDefault="00407316"/>
  </w:footnote>
  <w:footnote w:type="continuationSeparator" w:id="0">
    <w:p w14:paraId="3A06FF77" w14:textId="77777777" w:rsidR="00407316" w:rsidRDefault="00407316">
      <w:r>
        <w:continuationSeparator/>
      </w:r>
    </w:p>
    <w:p w14:paraId="39835943" w14:textId="77777777" w:rsidR="00407316" w:rsidRDefault="00407316"/>
  </w:footnote>
  <w:footnote w:id="1">
    <w:p w14:paraId="118D8B1D" w14:textId="77777777" w:rsidR="00B75659" w:rsidRPr="00AE2F48" w:rsidRDefault="00B75659" w:rsidP="00A75429">
      <w:pPr>
        <w:pStyle w:val="FootnoteText"/>
      </w:pPr>
      <w:r>
        <w:rPr>
          <w:rStyle w:val="FootnoteReference"/>
        </w:rPr>
        <w:footnoteRef/>
      </w:r>
      <w:r>
        <w:t xml:space="preserve"> </w:t>
      </w:r>
      <w:r w:rsidRPr="006D2C5C">
        <w:rPr>
          <w:sz w:val="18"/>
        </w:rPr>
        <w:t xml:space="preserve">The following </w:t>
      </w:r>
      <w:r>
        <w:rPr>
          <w:sz w:val="18"/>
        </w:rPr>
        <w:t xml:space="preserve">sources </w:t>
      </w:r>
      <w:r w:rsidRPr="006D2C5C">
        <w:rPr>
          <w:sz w:val="18"/>
        </w:rPr>
        <w:t>were used in preparing this policy: Grading Standards for Department of Economics; Grading Policy and Guidelines for the Environmental Studies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BBAB" w14:textId="77777777" w:rsidR="00B75659" w:rsidRDefault="00B75659" w:rsidP="009B39C8">
    <w:pPr>
      <w:pStyle w:val="Header"/>
    </w:pPr>
    <w:r>
      <w:t>Equity and Inclusion Resources</w:t>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10B6" w14:textId="77777777" w:rsidR="00B75659" w:rsidRPr="00A75429" w:rsidRDefault="00B75659" w:rsidP="009B39C8">
    <w:pPr>
      <w:pStyle w:val="Header"/>
    </w:pPr>
    <w:r>
      <w:t>Syllabus Templates</w:t>
    </w:r>
    <w:r w:rsidRPr="00A75429">
      <w:tab/>
    </w:r>
    <w:r w:rsidRPr="00A75429">
      <w:tab/>
    </w:r>
    <w:r w:rsidRPr="00A75429">
      <w:rPr>
        <w:rStyle w:val="PageNumber"/>
        <w:szCs w:val="22"/>
      </w:rPr>
      <w:fldChar w:fldCharType="begin"/>
    </w:r>
    <w:r w:rsidRPr="00A75429">
      <w:rPr>
        <w:rStyle w:val="PageNumber"/>
        <w:szCs w:val="22"/>
      </w:rPr>
      <w:instrText xml:space="preserve"> PAGE </w:instrText>
    </w:r>
    <w:r w:rsidRPr="00A75429">
      <w:rPr>
        <w:rStyle w:val="PageNumber"/>
        <w:szCs w:val="22"/>
      </w:rPr>
      <w:fldChar w:fldCharType="separate"/>
    </w:r>
    <w:r>
      <w:rPr>
        <w:rStyle w:val="PageNumber"/>
        <w:noProof/>
        <w:szCs w:val="22"/>
      </w:rPr>
      <w:t>1</w:t>
    </w:r>
    <w:r w:rsidRPr="00A75429">
      <w:rPr>
        <w:rStyle w:val="PageNumbe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A74C" w14:textId="77777777" w:rsidR="00B75659" w:rsidRPr="00A75429" w:rsidRDefault="00B75659" w:rsidP="009B39C8">
    <w:pPr>
      <w:pStyle w:val="Header"/>
    </w:pPr>
    <w:r>
      <w:t>Grading Guidelines and Rubrics</w:t>
    </w:r>
    <w:r w:rsidRPr="00A75429">
      <w:tab/>
    </w:r>
    <w:r w:rsidRPr="00A75429">
      <w:tab/>
    </w:r>
    <w:r w:rsidRPr="00A75429">
      <w:rPr>
        <w:rStyle w:val="PageNumber"/>
        <w:szCs w:val="22"/>
      </w:rPr>
      <w:fldChar w:fldCharType="begin"/>
    </w:r>
    <w:r w:rsidRPr="00A75429">
      <w:rPr>
        <w:rStyle w:val="PageNumber"/>
        <w:szCs w:val="22"/>
      </w:rPr>
      <w:instrText xml:space="preserve"> PAGE </w:instrText>
    </w:r>
    <w:r w:rsidRPr="00A75429">
      <w:rPr>
        <w:rStyle w:val="PageNumber"/>
        <w:szCs w:val="22"/>
      </w:rPr>
      <w:fldChar w:fldCharType="separate"/>
    </w:r>
    <w:r>
      <w:rPr>
        <w:rStyle w:val="PageNumber"/>
        <w:noProof/>
        <w:szCs w:val="22"/>
      </w:rPr>
      <w:t>16</w:t>
    </w:r>
    <w:r w:rsidRPr="00A75429">
      <w:rPr>
        <w:rStyle w:val="PageNumber"/>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99CB" w14:textId="77777777" w:rsidR="00B75659" w:rsidRPr="00A75429" w:rsidRDefault="00B75659" w:rsidP="009B39C8">
    <w:pPr>
      <w:pStyle w:val="Header"/>
    </w:pPr>
    <w:r w:rsidRPr="00A75429">
      <w:t>Grading Guidelines</w:t>
    </w:r>
    <w:r>
      <w:t xml:space="preserve"> and Rubrics</w:t>
    </w:r>
    <w:r w:rsidRPr="00A75429">
      <w:tab/>
    </w:r>
    <w:r w:rsidRPr="00A75429">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94DF" w14:textId="77777777" w:rsidR="00B75659" w:rsidRPr="009B39C8" w:rsidRDefault="00B75659" w:rsidP="009B39C8">
    <w:pPr>
      <w:pStyle w:val="Header"/>
    </w:pPr>
    <w:r w:rsidRPr="009B39C8">
      <w:t>Equity and Inclusion Information</w:t>
    </w:r>
    <w:r w:rsidRPr="009B39C8">
      <w:tab/>
    </w:r>
    <w:r w:rsidRPr="009B39C8">
      <w:tab/>
    </w:r>
    <w:r w:rsidRPr="009B39C8">
      <w:rPr>
        <w:rStyle w:val="PageNumber"/>
      </w:rPr>
      <w:fldChar w:fldCharType="begin"/>
    </w:r>
    <w:r w:rsidRPr="009B39C8">
      <w:rPr>
        <w:rStyle w:val="PageNumber"/>
      </w:rPr>
      <w:instrText xml:space="preserve"> PAGE </w:instrText>
    </w:r>
    <w:r w:rsidRPr="009B39C8">
      <w:rPr>
        <w:rStyle w:val="PageNumber"/>
      </w:rPr>
      <w:fldChar w:fldCharType="separate"/>
    </w:r>
    <w:r>
      <w:rPr>
        <w:rStyle w:val="PageNumber"/>
        <w:noProof/>
      </w:rPr>
      <w:t>17</w:t>
    </w:r>
    <w:r w:rsidRPr="009B39C8">
      <w:rPr>
        <w:rStyle w:val="PageNumber"/>
      </w:rPr>
      <w:fldChar w:fldCharType="end"/>
    </w:r>
  </w:p>
  <w:p w14:paraId="52F8F2E5" w14:textId="77777777" w:rsidR="00B75659" w:rsidRDefault="00B756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5C90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D7439"/>
    <w:multiLevelType w:val="hybridMultilevel"/>
    <w:tmpl w:val="E58A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8058E"/>
    <w:multiLevelType w:val="hybridMultilevel"/>
    <w:tmpl w:val="A7C0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5679"/>
    <w:multiLevelType w:val="hybridMultilevel"/>
    <w:tmpl w:val="3BC2F994"/>
    <w:lvl w:ilvl="0" w:tplc="6AD4E048">
      <w:start w:val="1"/>
      <w:numFmt w:val="bullet"/>
      <w:lvlText w:val=""/>
      <w:lvlJc w:val="left"/>
      <w:pPr>
        <w:ind w:left="720" w:hanging="360"/>
      </w:pPr>
      <w:rPr>
        <w:rFonts w:ascii="Zapf Dingbats" w:hAnsi="Zapf Dingba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702A2"/>
    <w:multiLevelType w:val="hybridMultilevel"/>
    <w:tmpl w:val="342849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66C58"/>
    <w:multiLevelType w:val="hybridMultilevel"/>
    <w:tmpl w:val="7EC4C4EA"/>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47799"/>
    <w:multiLevelType w:val="hybridMultilevel"/>
    <w:tmpl w:val="D6D8A8A0"/>
    <w:lvl w:ilvl="0" w:tplc="0409000F">
      <w:start w:val="1"/>
      <w:numFmt w:val="decimal"/>
      <w:lvlText w:val="%1."/>
      <w:lvlJc w:val="left"/>
      <w:pPr>
        <w:ind w:left="695" w:hanging="360"/>
      </w:p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15:restartNumberingAfterBreak="0">
    <w:nsid w:val="16FD2B28"/>
    <w:multiLevelType w:val="hybridMultilevel"/>
    <w:tmpl w:val="AB74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D0515"/>
    <w:multiLevelType w:val="hybridMultilevel"/>
    <w:tmpl w:val="41A6E3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426DF"/>
    <w:multiLevelType w:val="hybridMultilevel"/>
    <w:tmpl w:val="EC5AC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C0218"/>
    <w:multiLevelType w:val="hybridMultilevel"/>
    <w:tmpl w:val="134C9D66"/>
    <w:lvl w:ilvl="0" w:tplc="6A36F98A">
      <w:start w:val="1"/>
      <w:numFmt w:val="bullet"/>
      <w:lvlText w:val=""/>
      <w:lvlJc w:val="left"/>
      <w:pPr>
        <w:ind w:left="216" w:hanging="7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532D0"/>
    <w:multiLevelType w:val="hybridMultilevel"/>
    <w:tmpl w:val="32A8BE60"/>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95E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FF52EE"/>
    <w:multiLevelType w:val="hybridMultilevel"/>
    <w:tmpl w:val="5296CF4C"/>
    <w:lvl w:ilvl="0" w:tplc="6AD4E048">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55F4A"/>
    <w:multiLevelType w:val="hybridMultilevel"/>
    <w:tmpl w:val="56962048"/>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0326D"/>
    <w:multiLevelType w:val="hybridMultilevel"/>
    <w:tmpl w:val="55702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7540BF"/>
    <w:multiLevelType w:val="hybridMultilevel"/>
    <w:tmpl w:val="5F547AA6"/>
    <w:lvl w:ilvl="0" w:tplc="E94E6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4064F"/>
    <w:multiLevelType w:val="hybridMultilevel"/>
    <w:tmpl w:val="46BE7C62"/>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27D10"/>
    <w:multiLevelType w:val="hybridMultilevel"/>
    <w:tmpl w:val="52C6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DA3"/>
    <w:multiLevelType w:val="hybridMultilevel"/>
    <w:tmpl w:val="CC8CAF62"/>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52BD0"/>
    <w:multiLevelType w:val="hybridMultilevel"/>
    <w:tmpl w:val="16F8A312"/>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C72110"/>
    <w:multiLevelType w:val="hybridMultilevel"/>
    <w:tmpl w:val="FCB2BF3C"/>
    <w:lvl w:ilvl="0" w:tplc="B99E02D4">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DF5CCED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D2A6A"/>
    <w:multiLevelType w:val="hybridMultilevel"/>
    <w:tmpl w:val="B4DC1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582702"/>
    <w:multiLevelType w:val="hybridMultilevel"/>
    <w:tmpl w:val="7DA6CB20"/>
    <w:lvl w:ilvl="0" w:tplc="5CD4C4A4">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4E18EF"/>
    <w:multiLevelType w:val="multilevel"/>
    <w:tmpl w:val="75A82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DF5C99"/>
    <w:multiLevelType w:val="hybridMultilevel"/>
    <w:tmpl w:val="52FE2FF8"/>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865F69"/>
    <w:multiLevelType w:val="hybridMultilevel"/>
    <w:tmpl w:val="F10264E6"/>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517F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6B0402A"/>
    <w:multiLevelType w:val="hybridMultilevel"/>
    <w:tmpl w:val="A6E8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537CB2"/>
    <w:multiLevelType w:val="multilevel"/>
    <w:tmpl w:val="1FA8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B933E6"/>
    <w:multiLevelType w:val="hybridMultilevel"/>
    <w:tmpl w:val="5D1E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E220F2"/>
    <w:multiLevelType w:val="hybridMultilevel"/>
    <w:tmpl w:val="2514B234"/>
    <w:lvl w:ilvl="0" w:tplc="D30AD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7142DD"/>
    <w:multiLevelType w:val="hybridMultilevel"/>
    <w:tmpl w:val="4F0E3E2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3153AFC"/>
    <w:multiLevelType w:val="hybridMultilevel"/>
    <w:tmpl w:val="2712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051FAD"/>
    <w:multiLevelType w:val="hybridMultilevel"/>
    <w:tmpl w:val="F36C14D6"/>
    <w:lvl w:ilvl="0" w:tplc="04090001">
      <w:start w:val="1"/>
      <w:numFmt w:val="bullet"/>
      <w:lvlText w:val=""/>
      <w:lvlJc w:val="left"/>
      <w:pPr>
        <w:tabs>
          <w:tab w:val="num" w:pos="720"/>
        </w:tabs>
        <w:ind w:left="720" w:hanging="360"/>
      </w:pPr>
      <w:rPr>
        <w:rFonts w:ascii="Symbol" w:hAnsi="Symbol" w:hint="default"/>
      </w:rPr>
    </w:lvl>
    <w:lvl w:ilvl="1" w:tplc="B6FC6C56">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EA1264"/>
    <w:multiLevelType w:val="hybridMultilevel"/>
    <w:tmpl w:val="978C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11A56"/>
    <w:multiLevelType w:val="hybridMultilevel"/>
    <w:tmpl w:val="1AF0D964"/>
    <w:lvl w:ilvl="0" w:tplc="D30AD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540652"/>
    <w:multiLevelType w:val="hybridMultilevel"/>
    <w:tmpl w:val="4580B1E6"/>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01955"/>
    <w:multiLevelType w:val="hybridMultilevel"/>
    <w:tmpl w:val="F3A6A93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4D503099"/>
    <w:multiLevelType w:val="hybridMultilevel"/>
    <w:tmpl w:val="11764140"/>
    <w:lvl w:ilvl="0" w:tplc="FB30F522">
      <w:start w:val="1"/>
      <w:numFmt w:val="bullet"/>
      <w:lvlText w:val=""/>
      <w:lvlJc w:val="left"/>
      <w:pPr>
        <w:ind w:left="216" w:hanging="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3220B7"/>
    <w:multiLevelType w:val="hybridMultilevel"/>
    <w:tmpl w:val="A3AC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B44D5D"/>
    <w:multiLevelType w:val="hybridMultilevel"/>
    <w:tmpl w:val="822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726C25"/>
    <w:multiLevelType w:val="hybridMultilevel"/>
    <w:tmpl w:val="3662C702"/>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8245A4"/>
    <w:multiLevelType w:val="hybridMultilevel"/>
    <w:tmpl w:val="ABA4480C"/>
    <w:lvl w:ilvl="0" w:tplc="D30AD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F82AFA"/>
    <w:multiLevelType w:val="hybridMultilevel"/>
    <w:tmpl w:val="F59AAE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F340C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15C5A79"/>
    <w:multiLevelType w:val="hybridMultilevel"/>
    <w:tmpl w:val="1500FD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629407FE"/>
    <w:multiLevelType w:val="hybridMultilevel"/>
    <w:tmpl w:val="B4547020"/>
    <w:lvl w:ilvl="0" w:tplc="D30AD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D722AF"/>
    <w:multiLevelType w:val="hybridMultilevel"/>
    <w:tmpl w:val="A0685B04"/>
    <w:lvl w:ilvl="0" w:tplc="D30AD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EC0422"/>
    <w:multiLevelType w:val="hybridMultilevel"/>
    <w:tmpl w:val="5BDE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024672"/>
    <w:multiLevelType w:val="multilevel"/>
    <w:tmpl w:val="6EEE0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64088C"/>
    <w:multiLevelType w:val="hybridMultilevel"/>
    <w:tmpl w:val="06EABF42"/>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CA4F74"/>
    <w:multiLevelType w:val="multilevel"/>
    <w:tmpl w:val="D4F088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655607"/>
    <w:multiLevelType w:val="hybridMultilevel"/>
    <w:tmpl w:val="FFD2D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1E0758"/>
    <w:multiLevelType w:val="hybridMultilevel"/>
    <w:tmpl w:val="E54AF260"/>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1255C6"/>
    <w:multiLevelType w:val="hybridMultilevel"/>
    <w:tmpl w:val="98F8073A"/>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0722FA"/>
    <w:multiLevelType w:val="hybridMultilevel"/>
    <w:tmpl w:val="11CE77CE"/>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79F165A5"/>
    <w:multiLevelType w:val="hybridMultilevel"/>
    <w:tmpl w:val="670EDD72"/>
    <w:lvl w:ilvl="0" w:tplc="C04CCBB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3662B5"/>
    <w:multiLevelType w:val="hybridMultilevel"/>
    <w:tmpl w:val="6A7464F4"/>
    <w:lvl w:ilvl="0" w:tplc="7608AFC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229724">
    <w:abstractNumId w:val="22"/>
  </w:num>
  <w:num w:numId="2" w16cid:durableId="118765028">
    <w:abstractNumId w:val="44"/>
  </w:num>
  <w:num w:numId="3" w16cid:durableId="1152679845">
    <w:abstractNumId w:val="9"/>
  </w:num>
  <w:num w:numId="4" w16cid:durableId="366296230">
    <w:abstractNumId w:val="34"/>
  </w:num>
  <w:num w:numId="5" w16cid:durableId="1081606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340482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922629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49907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31119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6597423">
    <w:abstractNumId w:val="8"/>
  </w:num>
  <w:num w:numId="11" w16cid:durableId="71125445">
    <w:abstractNumId w:val="10"/>
  </w:num>
  <w:num w:numId="12" w16cid:durableId="677077833">
    <w:abstractNumId w:val="45"/>
  </w:num>
  <w:num w:numId="13" w16cid:durableId="1441486504">
    <w:abstractNumId w:val="12"/>
  </w:num>
  <w:num w:numId="14" w16cid:durableId="2021349331">
    <w:abstractNumId w:val="27"/>
  </w:num>
  <w:num w:numId="15" w16cid:durableId="737168947">
    <w:abstractNumId w:val="39"/>
  </w:num>
  <w:num w:numId="16" w16cid:durableId="695425663">
    <w:abstractNumId w:val="21"/>
  </w:num>
  <w:num w:numId="17" w16cid:durableId="1201013409">
    <w:abstractNumId w:val="23"/>
  </w:num>
  <w:num w:numId="18" w16cid:durableId="1777863153">
    <w:abstractNumId w:val="57"/>
  </w:num>
  <w:num w:numId="19" w16cid:durableId="977875347">
    <w:abstractNumId w:val="55"/>
  </w:num>
  <w:num w:numId="20" w16cid:durableId="2089381109">
    <w:abstractNumId w:val="20"/>
  </w:num>
  <w:num w:numId="21" w16cid:durableId="2087066792">
    <w:abstractNumId w:val="25"/>
  </w:num>
  <w:num w:numId="22" w16cid:durableId="1157571705">
    <w:abstractNumId w:val="42"/>
  </w:num>
  <w:num w:numId="23" w16cid:durableId="610552855">
    <w:abstractNumId w:val="14"/>
  </w:num>
  <w:num w:numId="24" w16cid:durableId="901217919">
    <w:abstractNumId w:val="5"/>
  </w:num>
  <w:num w:numId="25" w16cid:durableId="138885726">
    <w:abstractNumId w:val="54"/>
  </w:num>
  <w:num w:numId="26" w16cid:durableId="1939292941">
    <w:abstractNumId w:val="51"/>
  </w:num>
  <w:num w:numId="27" w16cid:durableId="214397173">
    <w:abstractNumId w:val="37"/>
  </w:num>
  <w:num w:numId="28" w16cid:durableId="1647589410">
    <w:abstractNumId w:val="17"/>
  </w:num>
  <w:num w:numId="29" w16cid:durableId="1168980726">
    <w:abstractNumId w:val="11"/>
  </w:num>
  <w:num w:numId="30" w16cid:durableId="654262914">
    <w:abstractNumId w:val="26"/>
  </w:num>
  <w:num w:numId="31" w16cid:durableId="552546094">
    <w:abstractNumId w:val="19"/>
  </w:num>
  <w:num w:numId="32" w16cid:durableId="702900424">
    <w:abstractNumId w:val="13"/>
  </w:num>
  <w:num w:numId="33" w16cid:durableId="1604219096">
    <w:abstractNumId w:val="3"/>
  </w:num>
  <w:num w:numId="34" w16cid:durableId="438838619">
    <w:abstractNumId w:val="58"/>
  </w:num>
  <w:num w:numId="35" w16cid:durableId="1406221770">
    <w:abstractNumId w:val="50"/>
  </w:num>
  <w:num w:numId="36" w16cid:durableId="308752083">
    <w:abstractNumId w:val="28"/>
  </w:num>
  <w:num w:numId="37" w16cid:durableId="333802856">
    <w:abstractNumId w:val="0"/>
  </w:num>
  <w:num w:numId="38" w16cid:durableId="519973001">
    <w:abstractNumId w:val="16"/>
  </w:num>
  <w:num w:numId="39" w16cid:durableId="1004865939">
    <w:abstractNumId w:val="43"/>
  </w:num>
  <w:num w:numId="40" w16cid:durableId="1293942880">
    <w:abstractNumId w:val="36"/>
  </w:num>
  <w:num w:numId="41" w16cid:durableId="1169171770">
    <w:abstractNumId w:val="47"/>
  </w:num>
  <w:num w:numId="42" w16cid:durableId="751049576">
    <w:abstractNumId w:val="48"/>
  </w:num>
  <w:num w:numId="43" w16cid:durableId="1218398732">
    <w:abstractNumId w:val="31"/>
  </w:num>
  <w:num w:numId="44" w16cid:durableId="1175805763">
    <w:abstractNumId w:val="40"/>
  </w:num>
  <w:num w:numId="45" w16cid:durableId="641153455">
    <w:abstractNumId w:val="30"/>
  </w:num>
  <w:num w:numId="46" w16cid:durableId="962006799">
    <w:abstractNumId w:val="33"/>
  </w:num>
  <w:num w:numId="47" w16cid:durableId="1848247245">
    <w:abstractNumId w:val="49"/>
  </w:num>
  <w:num w:numId="48" w16cid:durableId="845485224">
    <w:abstractNumId w:val="41"/>
  </w:num>
  <w:num w:numId="49" w16cid:durableId="273026482">
    <w:abstractNumId w:val="2"/>
  </w:num>
  <w:num w:numId="50" w16cid:durableId="1085417600">
    <w:abstractNumId w:val="6"/>
  </w:num>
  <w:num w:numId="51" w16cid:durableId="915020436">
    <w:abstractNumId w:val="18"/>
  </w:num>
  <w:num w:numId="52" w16cid:durableId="1153761716">
    <w:abstractNumId w:val="1"/>
  </w:num>
  <w:num w:numId="53" w16cid:durableId="505168469">
    <w:abstractNumId w:val="52"/>
  </w:num>
  <w:num w:numId="54" w16cid:durableId="623125134">
    <w:abstractNumId w:val="52"/>
    <w:lvlOverride w:ilvl="0"/>
  </w:num>
  <w:num w:numId="55" w16cid:durableId="1449931250">
    <w:abstractNumId w:val="24"/>
  </w:num>
  <w:num w:numId="56" w16cid:durableId="280066554">
    <w:abstractNumId w:val="29"/>
  </w:num>
  <w:num w:numId="57" w16cid:durableId="414516113">
    <w:abstractNumId w:val="56"/>
  </w:num>
  <w:num w:numId="58" w16cid:durableId="1263302836">
    <w:abstractNumId w:val="53"/>
  </w:num>
  <w:num w:numId="59" w16cid:durableId="1636064876">
    <w:abstractNumId w:val="15"/>
  </w:num>
  <w:num w:numId="60" w16cid:durableId="1933199972">
    <w:abstractNumId w:val="7"/>
  </w:num>
  <w:num w:numId="61" w16cid:durableId="1011179014">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62"/>
    <w:rsid w:val="000360AF"/>
    <w:rsid w:val="0006111F"/>
    <w:rsid w:val="000C4720"/>
    <w:rsid w:val="0012396B"/>
    <w:rsid w:val="001B48F2"/>
    <w:rsid w:val="001E26D3"/>
    <w:rsid w:val="001F3595"/>
    <w:rsid w:val="00207F08"/>
    <w:rsid w:val="002402C3"/>
    <w:rsid w:val="002807A1"/>
    <w:rsid w:val="002B3046"/>
    <w:rsid w:val="002F228C"/>
    <w:rsid w:val="0030083E"/>
    <w:rsid w:val="0031604F"/>
    <w:rsid w:val="0034657F"/>
    <w:rsid w:val="0035352C"/>
    <w:rsid w:val="00356E5E"/>
    <w:rsid w:val="00381663"/>
    <w:rsid w:val="003E25FA"/>
    <w:rsid w:val="003E5317"/>
    <w:rsid w:val="00402A24"/>
    <w:rsid w:val="00406B62"/>
    <w:rsid w:val="00407316"/>
    <w:rsid w:val="0041666E"/>
    <w:rsid w:val="0045478A"/>
    <w:rsid w:val="004711B7"/>
    <w:rsid w:val="00482058"/>
    <w:rsid w:val="00484DF6"/>
    <w:rsid w:val="00485E2D"/>
    <w:rsid w:val="00495B5E"/>
    <w:rsid w:val="004B7485"/>
    <w:rsid w:val="004E08B4"/>
    <w:rsid w:val="005039B5"/>
    <w:rsid w:val="00540424"/>
    <w:rsid w:val="0054456B"/>
    <w:rsid w:val="005543F2"/>
    <w:rsid w:val="00593A92"/>
    <w:rsid w:val="005A1535"/>
    <w:rsid w:val="005A4637"/>
    <w:rsid w:val="005D6BDD"/>
    <w:rsid w:val="00632F84"/>
    <w:rsid w:val="00646477"/>
    <w:rsid w:val="00650174"/>
    <w:rsid w:val="006620C0"/>
    <w:rsid w:val="00671845"/>
    <w:rsid w:val="00675BD1"/>
    <w:rsid w:val="006929EB"/>
    <w:rsid w:val="006B0FBF"/>
    <w:rsid w:val="006C610D"/>
    <w:rsid w:val="006F2B78"/>
    <w:rsid w:val="006F7600"/>
    <w:rsid w:val="0076602C"/>
    <w:rsid w:val="00767AF2"/>
    <w:rsid w:val="00780B3E"/>
    <w:rsid w:val="00782642"/>
    <w:rsid w:val="00782EE8"/>
    <w:rsid w:val="00783205"/>
    <w:rsid w:val="00791BE5"/>
    <w:rsid w:val="007E3270"/>
    <w:rsid w:val="00811AB9"/>
    <w:rsid w:val="00812F54"/>
    <w:rsid w:val="008774BE"/>
    <w:rsid w:val="008F2B73"/>
    <w:rsid w:val="009A3F42"/>
    <w:rsid w:val="009B39C8"/>
    <w:rsid w:val="009B6460"/>
    <w:rsid w:val="009B72FE"/>
    <w:rsid w:val="009C073A"/>
    <w:rsid w:val="009C3A34"/>
    <w:rsid w:val="009D628E"/>
    <w:rsid w:val="00A233A2"/>
    <w:rsid w:val="00A75429"/>
    <w:rsid w:val="00A906CB"/>
    <w:rsid w:val="00A9195F"/>
    <w:rsid w:val="00AB3347"/>
    <w:rsid w:val="00B00F13"/>
    <w:rsid w:val="00B36C2D"/>
    <w:rsid w:val="00B44445"/>
    <w:rsid w:val="00B75659"/>
    <w:rsid w:val="00B76EC8"/>
    <w:rsid w:val="00B97329"/>
    <w:rsid w:val="00BA130B"/>
    <w:rsid w:val="00BA74DD"/>
    <w:rsid w:val="00C35D23"/>
    <w:rsid w:val="00C470D9"/>
    <w:rsid w:val="00C51639"/>
    <w:rsid w:val="00C642C8"/>
    <w:rsid w:val="00C727ED"/>
    <w:rsid w:val="00C73C59"/>
    <w:rsid w:val="00C82844"/>
    <w:rsid w:val="00C877F9"/>
    <w:rsid w:val="00CA6AC4"/>
    <w:rsid w:val="00D15ACE"/>
    <w:rsid w:val="00D16F28"/>
    <w:rsid w:val="00D344FA"/>
    <w:rsid w:val="00D35C39"/>
    <w:rsid w:val="00D506CC"/>
    <w:rsid w:val="00D81873"/>
    <w:rsid w:val="00DC0381"/>
    <w:rsid w:val="00DF45D3"/>
    <w:rsid w:val="00DF7540"/>
    <w:rsid w:val="00E12F1C"/>
    <w:rsid w:val="00E2281B"/>
    <w:rsid w:val="00E93F24"/>
    <w:rsid w:val="00E96690"/>
    <w:rsid w:val="00EF6B6B"/>
    <w:rsid w:val="00F02F61"/>
    <w:rsid w:val="00F839A5"/>
    <w:rsid w:val="00FE6832"/>
    <w:rsid w:val="00FF56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5EE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845"/>
    <w:rPr>
      <w:rFonts w:ascii="Arial Narrow" w:hAnsi="Arial Narrow"/>
      <w:sz w:val="22"/>
      <w:szCs w:val="24"/>
    </w:rPr>
  </w:style>
  <w:style w:type="paragraph" w:styleId="Heading1">
    <w:name w:val="heading 1"/>
    <w:basedOn w:val="Normal"/>
    <w:next w:val="Normal"/>
    <w:link w:val="Heading1Char"/>
    <w:qFormat/>
    <w:rsid w:val="0048205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9801B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801B9"/>
    <w:pPr>
      <w:keepNext/>
      <w:spacing w:before="240" w:after="60"/>
      <w:outlineLvl w:val="3"/>
    </w:pPr>
    <w:rPr>
      <w:b/>
      <w:bCs/>
      <w:sz w:val="28"/>
      <w:szCs w:val="28"/>
    </w:rPr>
  </w:style>
  <w:style w:type="paragraph" w:styleId="Heading6">
    <w:name w:val="heading 6"/>
    <w:basedOn w:val="Normal"/>
    <w:next w:val="Normal"/>
    <w:qFormat/>
    <w:rsid w:val="0002000C"/>
    <w:pPr>
      <w:keepNext/>
      <w:outlineLvl w:val="5"/>
    </w:pPr>
    <w:rPr>
      <w:b/>
      <w:szCs w:val="20"/>
      <w:u w:val="single"/>
    </w:rPr>
  </w:style>
  <w:style w:type="paragraph" w:styleId="Heading7">
    <w:name w:val="heading 7"/>
    <w:basedOn w:val="Normal"/>
    <w:next w:val="Normal"/>
    <w:link w:val="Heading7Char"/>
    <w:semiHidden/>
    <w:unhideWhenUsed/>
    <w:qFormat/>
    <w:rsid w:val="00C51639"/>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36C2D"/>
    <w:rPr>
      <w:rFonts w:ascii="Tahoma" w:hAnsi="Tahoma" w:cs="Tahoma"/>
      <w:sz w:val="16"/>
      <w:szCs w:val="16"/>
    </w:rPr>
  </w:style>
  <w:style w:type="character" w:customStyle="1" w:styleId="BalloonTextChar">
    <w:name w:val="Balloon Text Char"/>
    <w:uiPriority w:val="99"/>
    <w:semiHidden/>
    <w:rsid w:val="00106448"/>
    <w:rPr>
      <w:rFonts w:ascii="Lucida Grande" w:hAnsi="Lucida Grande"/>
      <w:sz w:val="18"/>
      <w:szCs w:val="18"/>
    </w:rPr>
  </w:style>
  <w:style w:type="table" w:styleId="TableGrid">
    <w:name w:val="Table Grid"/>
    <w:basedOn w:val="TableNormal"/>
    <w:rsid w:val="009B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39C8"/>
    <w:pPr>
      <w:tabs>
        <w:tab w:val="center" w:pos="4320"/>
        <w:tab w:val="right" w:pos="8640"/>
      </w:tabs>
    </w:pPr>
    <w:rPr>
      <w:rFonts w:cs="Arial"/>
      <w:b/>
    </w:rPr>
  </w:style>
  <w:style w:type="character" w:styleId="Hyperlink">
    <w:name w:val="Hyperlink"/>
    <w:rsid w:val="009801B9"/>
    <w:rPr>
      <w:color w:val="0000FF"/>
      <w:u w:val="single"/>
    </w:rPr>
  </w:style>
  <w:style w:type="paragraph" w:styleId="Footer">
    <w:name w:val="footer"/>
    <w:basedOn w:val="Normal"/>
    <w:rsid w:val="00753648"/>
    <w:pPr>
      <w:tabs>
        <w:tab w:val="center" w:pos="4320"/>
        <w:tab w:val="right" w:pos="8640"/>
      </w:tabs>
    </w:pPr>
  </w:style>
  <w:style w:type="character" w:styleId="PageNumber">
    <w:name w:val="page number"/>
    <w:basedOn w:val="DefaultParagraphFont"/>
    <w:rsid w:val="00E87E10"/>
  </w:style>
  <w:style w:type="character" w:customStyle="1" w:styleId="BalloonTextChar1">
    <w:name w:val="Balloon Text Char1"/>
    <w:link w:val="BalloonText"/>
    <w:rsid w:val="00B36C2D"/>
    <w:rPr>
      <w:rFonts w:ascii="Tahoma" w:hAnsi="Tahoma" w:cs="Tahoma"/>
      <w:sz w:val="16"/>
      <w:szCs w:val="16"/>
    </w:rPr>
  </w:style>
  <w:style w:type="paragraph" w:styleId="ListParagraph">
    <w:name w:val="List Paragraph"/>
    <w:basedOn w:val="Normal"/>
    <w:uiPriority w:val="34"/>
    <w:qFormat/>
    <w:rsid w:val="00780B3E"/>
    <w:pPr>
      <w:ind w:left="720"/>
      <w:contextualSpacing/>
    </w:pPr>
  </w:style>
  <w:style w:type="paragraph" w:styleId="NormalWeb">
    <w:name w:val="Normal (Web)"/>
    <w:basedOn w:val="Normal"/>
    <w:uiPriority w:val="99"/>
    <w:rsid w:val="00A233A2"/>
  </w:style>
  <w:style w:type="character" w:customStyle="1" w:styleId="Heading7Char">
    <w:name w:val="Heading 7 Char"/>
    <w:link w:val="Heading7"/>
    <w:semiHidden/>
    <w:rsid w:val="00C51639"/>
    <w:rPr>
      <w:rFonts w:ascii="Calibri" w:eastAsia="MS Gothic" w:hAnsi="Calibri" w:cs="Times New Roman"/>
      <w:i/>
      <w:iCs/>
      <w:color w:val="404040"/>
      <w:sz w:val="24"/>
      <w:szCs w:val="24"/>
    </w:rPr>
  </w:style>
  <w:style w:type="paragraph" w:customStyle="1" w:styleId="Reference">
    <w:name w:val="Reference"/>
    <w:rsid w:val="00C51639"/>
    <w:pPr>
      <w:ind w:left="245" w:hanging="270"/>
    </w:pPr>
    <w:rPr>
      <w:rFonts w:ascii="Times" w:hAnsi="Times"/>
      <w:noProof/>
    </w:rPr>
  </w:style>
  <w:style w:type="character" w:customStyle="1" w:styleId="apple-converted-space">
    <w:name w:val="apple-converted-space"/>
    <w:basedOn w:val="DefaultParagraphFont"/>
    <w:rsid w:val="00782EE8"/>
  </w:style>
  <w:style w:type="paragraph" w:styleId="ListBullet">
    <w:name w:val="List Bullet"/>
    <w:basedOn w:val="Normal"/>
    <w:uiPriority w:val="99"/>
    <w:unhideWhenUsed/>
    <w:rsid w:val="00782EE8"/>
    <w:pPr>
      <w:numPr>
        <w:numId w:val="37"/>
      </w:numPr>
      <w:spacing w:after="160" w:line="259" w:lineRule="auto"/>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rsid w:val="00482058"/>
    <w:rPr>
      <w:rFonts w:asciiTheme="majorHAnsi" w:eastAsiaTheme="majorEastAsia" w:hAnsiTheme="majorHAnsi" w:cstheme="majorBidi"/>
      <w:b/>
      <w:bCs/>
      <w:color w:val="345A8A" w:themeColor="accent1" w:themeShade="B5"/>
      <w:sz w:val="32"/>
      <w:szCs w:val="32"/>
    </w:rPr>
  </w:style>
  <w:style w:type="paragraph" w:styleId="Title">
    <w:name w:val="Title"/>
    <w:basedOn w:val="Normal"/>
    <w:link w:val="TitleChar"/>
    <w:qFormat/>
    <w:rsid w:val="00482058"/>
    <w:pPr>
      <w:jc w:val="center"/>
    </w:pPr>
    <w:rPr>
      <w:rFonts w:ascii="Arial MT Condensed Light" w:eastAsia="Times" w:hAnsi="Arial MT Condensed Light"/>
      <w:b/>
      <w:szCs w:val="20"/>
    </w:rPr>
  </w:style>
  <w:style w:type="character" w:customStyle="1" w:styleId="TitleChar">
    <w:name w:val="Title Char"/>
    <w:basedOn w:val="DefaultParagraphFont"/>
    <w:link w:val="Title"/>
    <w:rsid w:val="00482058"/>
    <w:rPr>
      <w:rFonts w:ascii="Arial MT Condensed Light" w:eastAsia="Times" w:hAnsi="Arial MT Condensed Light"/>
      <w:b/>
      <w:sz w:val="24"/>
    </w:rPr>
  </w:style>
  <w:style w:type="paragraph" w:styleId="FootnoteText">
    <w:name w:val="footnote text"/>
    <w:basedOn w:val="Normal"/>
    <w:link w:val="FootnoteTextChar"/>
    <w:uiPriority w:val="99"/>
    <w:unhideWhenUsed/>
    <w:rsid w:val="00A75429"/>
    <w:rPr>
      <w:rFonts w:eastAsiaTheme="minorHAnsi" w:cstheme="minorBidi"/>
    </w:rPr>
  </w:style>
  <w:style w:type="character" w:customStyle="1" w:styleId="FootnoteTextChar">
    <w:name w:val="Footnote Text Char"/>
    <w:basedOn w:val="DefaultParagraphFont"/>
    <w:link w:val="FootnoteText"/>
    <w:uiPriority w:val="99"/>
    <w:rsid w:val="00A75429"/>
    <w:rPr>
      <w:rFonts w:eastAsiaTheme="minorHAnsi" w:cstheme="minorBidi"/>
      <w:sz w:val="24"/>
      <w:szCs w:val="24"/>
    </w:rPr>
  </w:style>
  <w:style w:type="character" w:styleId="FootnoteReference">
    <w:name w:val="footnote reference"/>
    <w:basedOn w:val="DefaultParagraphFont"/>
    <w:uiPriority w:val="99"/>
    <w:unhideWhenUsed/>
    <w:rsid w:val="00A75429"/>
    <w:rPr>
      <w:vertAlign w:val="superscript"/>
    </w:rPr>
  </w:style>
  <w:style w:type="character" w:customStyle="1" w:styleId="UnresolvedMention1">
    <w:name w:val="Unresolved Mention1"/>
    <w:basedOn w:val="DefaultParagraphFont"/>
    <w:rsid w:val="003E25FA"/>
    <w:rPr>
      <w:color w:val="605E5C"/>
      <w:shd w:val="clear" w:color="auto" w:fill="E1DFDD"/>
    </w:rPr>
  </w:style>
  <w:style w:type="character" w:styleId="CommentReference">
    <w:name w:val="annotation reference"/>
    <w:basedOn w:val="DefaultParagraphFont"/>
    <w:semiHidden/>
    <w:unhideWhenUsed/>
    <w:rsid w:val="00D344FA"/>
    <w:rPr>
      <w:sz w:val="16"/>
      <w:szCs w:val="16"/>
    </w:rPr>
  </w:style>
  <w:style w:type="paragraph" w:styleId="CommentText">
    <w:name w:val="annotation text"/>
    <w:basedOn w:val="Normal"/>
    <w:link w:val="CommentTextChar"/>
    <w:semiHidden/>
    <w:unhideWhenUsed/>
    <w:rsid w:val="00D344FA"/>
    <w:rPr>
      <w:sz w:val="20"/>
      <w:szCs w:val="20"/>
    </w:rPr>
  </w:style>
  <w:style w:type="character" w:customStyle="1" w:styleId="CommentTextChar">
    <w:name w:val="Comment Text Char"/>
    <w:basedOn w:val="DefaultParagraphFont"/>
    <w:link w:val="CommentText"/>
    <w:semiHidden/>
    <w:rsid w:val="00D344FA"/>
    <w:rPr>
      <w:rFonts w:ascii="Arial Narrow" w:hAnsi="Arial Narrow"/>
    </w:rPr>
  </w:style>
  <w:style w:type="paragraph" w:styleId="CommentSubject">
    <w:name w:val="annotation subject"/>
    <w:basedOn w:val="CommentText"/>
    <w:next w:val="CommentText"/>
    <w:link w:val="CommentSubjectChar"/>
    <w:semiHidden/>
    <w:unhideWhenUsed/>
    <w:rsid w:val="00D344FA"/>
    <w:rPr>
      <w:b/>
      <w:bCs/>
    </w:rPr>
  </w:style>
  <w:style w:type="character" w:customStyle="1" w:styleId="CommentSubjectChar">
    <w:name w:val="Comment Subject Char"/>
    <w:basedOn w:val="CommentTextChar"/>
    <w:link w:val="CommentSubject"/>
    <w:semiHidden/>
    <w:rsid w:val="00D344FA"/>
    <w:rPr>
      <w:rFonts w:ascii="Arial Narrow" w:hAnsi="Arial Narrow"/>
      <w:b/>
      <w:bCs/>
    </w:rPr>
  </w:style>
  <w:style w:type="character" w:styleId="UnresolvedMention">
    <w:name w:val="Unresolved Mention"/>
    <w:basedOn w:val="DefaultParagraphFont"/>
    <w:uiPriority w:val="99"/>
    <w:semiHidden/>
    <w:unhideWhenUsed/>
    <w:rsid w:val="00D35C39"/>
    <w:rPr>
      <w:color w:val="605E5C"/>
      <w:shd w:val="clear" w:color="auto" w:fill="E1DFDD"/>
    </w:rPr>
  </w:style>
  <w:style w:type="character" w:styleId="FollowedHyperlink">
    <w:name w:val="FollowedHyperlink"/>
    <w:basedOn w:val="DefaultParagraphFont"/>
    <w:rsid w:val="0030083E"/>
    <w:rPr>
      <w:color w:val="800080" w:themeColor="followedHyperlink"/>
      <w:u w:val="single"/>
    </w:rPr>
  </w:style>
  <w:style w:type="character" w:styleId="Strong">
    <w:name w:val="Strong"/>
    <w:basedOn w:val="DefaultParagraphFont"/>
    <w:uiPriority w:val="22"/>
    <w:qFormat/>
    <w:rsid w:val="0030083E"/>
    <w:rPr>
      <w:b/>
      <w:bCs/>
    </w:rPr>
  </w:style>
  <w:style w:type="character" w:styleId="Emphasis">
    <w:name w:val="Emphasis"/>
    <w:basedOn w:val="DefaultParagraphFont"/>
    <w:uiPriority w:val="20"/>
    <w:qFormat/>
    <w:rsid w:val="0030083E"/>
    <w:rPr>
      <w:i/>
      <w:iCs/>
    </w:rPr>
  </w:style>
  <w:style w:type="paragraph" w:customStyle="1" w:styleId="OrgName1">
    <w:name w:val="Org Name 1"/>
    <w:basedOn w:val="Normal"/>
    <w:rsid w:val="00B75659"/>
    <w:rPr>
      <w:rFonts w:ascii="Times New Roman" w:hAnsi="Times New Roman"/>
      <w:i/>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3671">
      <w:bodyDiv w:val="1"/>
      <w:marLeft w:val="0"/>
      <w:marRight w:val="0"/>
      <w:marTop w:val="0"/>
      <w:marBottom w:val="0"/>
      <w:divBdr>
        <w:top w:val="none" w:sz="0" w:space="0" w:color="auto"/>
        <w:left w:val="none" w:sz="0" w:space="0" w:color="auto"/>
        <w:bottom w:val="none" w:sz="0" w:space="0" w:color="auto"/>
        <w:right w:val="none" w:sz="0" w:space="0" w:color="auto"/>
      </w:divBdr>
    </w:div>
    <w:div w:id="820925552">
      <w:bodyDiv w:val="1"/>
      <w:marLeft w:val="0"/>
      <w:marRight w:val="0"/>
      <w:marTop w:val="0"/>
      <w:marBottom w:val="0"/>
      <w:divBdr>
        <w:top w:val="none" w:sz="0" w:space="0" w:color="auto"/>
        <w:left w:val="none" w:sz="0" w:space="0" w:color="auto"/>
        <w:bottom w:val="none" w:sz="0" w:space="0" w:color="auto"/>
        <w:right w:val="none" w:sz="0" w:space="0" w:color="auto"/>
      </w:divBdr>
    </w:div>
    <w:div w:id="1533760529">
      <w:bodyDiv w:val="1"/>
      <w:marLeft w:val="0"/>
      <w:marRight w:val="0"/>
      <w:marTop w:val="0"/>
      <w:marBottom w:val="0"/>
      <w:divBdr>
        <w:top w:val="none" w:sz="0" w:space="0" w:color="auto"/>
        <w:left w:val="none" w:sz="0" w:space="0" w:color="auto"/>
        <w:bottom w:val="none" w:sz="0" w:space="0" w:color="auto"/>
        <w:right w:val="none" w:sz="0" w:space="0" w:color="auto"/>
      </w:divBdr>
    </w:div>
    <w:div w:id="1553497145">
      <w:bodyDiv w:val="1"/>
      <w:marLeft w:val="0"/>
      <w:marRight w:val="0"/>
      <w:marTop w:val="0"/>
      <w:marBottom w:val="0"/>
      <w:divBdr>
        <w:top w:val="none" w:sz="0" w:space="0" w:color="auto"/>
        <w:left w:val="none" w:sz="0" w:space="0" w:color="auto"/>
        <w:bottom w:val="none" w:sz="0" w:space="0" w:color="auto"/>
        <w:right w:val="none" w:sz="0" w:space="0" w:color="auto"/>
      </w:divBdr>
    </w:div>
    <w:div w:id="1618293089">
      <w:bodyDiv w:val="1"/>
      <w:marLeft w:val="0"/>
      <w:marRight w:val="0"/>
      <w:marTop w:val="0"/>
      <w:marBottom w:val="0"/>
      <w:divBdr>
        <w:top w:val="none" w:sz="0" w:space="0" w:color="auto"/>
        <w:left w:val="none" w:sz="0" w:space="0" w:color="auto"/>
        <w:bottom w:val="none" w:sz="0" w:space="0" w:color="auto"/>
        <w:right w:val="none" w:sz="0" w:space="0" w:color="auto"/>
      </w:divBdr>
      <w:divsChild>
        <w:div w:id="183082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663362">
      <w:bodyDiv w:val="1"/>
      <w:marLeft w:val="0"/>
      <w:marRight w:val="0"/>
      <w:marTop w:val="0"/>
      <w:marBottom w:val="0"/>
      <w:divBdr>
        <w:top w:val="none" w:sz="0" w:space="0" w:color="auto"/>
        <w:left w:val="none" w:sz="0" w:space="0" w:color="auto"/>
        <w:bottom w:val="none" w:sz="0" w:space="0" w:color="auto"/>
        <w:right w:val="none" w:sz="0" w:space="0" w:color="auto"/>
      </w:divBdr>
    </w:div>
    <w:div w:id="2047899900">
      <w:bodyDiv w:val="1"/>
      <w:marLeft w:val="0"/>
      <w:marRight w:val="0"/>
      <w:marTop w:val="0"/>
      <w:marBottom w:val="0"/>
      <w:divBdr>
        <w:top w:val="none" w:sz="0" w:space="0" w:color="auto"/>
        <w:left w:val="none" w:sz="0" w:space="0" w:color="auto"/>
        <w:bottom w:val="none" w:sz="0" w:space="0" w:color="auto"/>
        <w:right w:val="none" w:sz="0" w:space="0" w:color="auto"/>
      </w:divBdr>
      <w:divsChild>
        <w:div w:id="1869367821">
          <w:marLeft w:val="0"/>
          <w:marRight w:val="0"/>
          <w:marTop w:val="0"/>
          <w:marBottom w:val="0"/>
          <w:divBdr>
            <w:top w:val="none" w:sz="0" w:space="0" w:color="auto"/>
            <w:left w:val="none" w:sz="0" w:space="0" w:color="auto"/>
            <w:bottom w:val="none" w:sz="0" w:space="0" w:color="auto"/>
            <w:right w:val="none" w:sz="0" w:space="0" w:color="auto"/>
          </w:divBdr>
          <w:divsChild>
            <w:div w:id="962880922">
              <w:marLeft w:val="0"/>
              <w:marRight w:val="0"/>
              <w:marTop w:val="0"/>
              <w:marBottom w:val="0"/>
              <w:divBdr>
                <w:top w:val="none" w:sz="0" w:space="0" w:color="auto"/>
                <w:left w:val="none" w:sz="0" w:space="0" w:color="auto"/>
                <w:bottom w:val="none" w:sz="0" w:space="0" w:color="auto"/>
                <w:right w:val="none" w:sz="0" w:space="0" w:color="auto"/>
              </w:divBdr>
              <w:divsChild>
                <w:div w:id="138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0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cribd.com/document/160077304/A-Hidden-History" TargetMode="External"/><Relationship Id="rId21" Type="http://schemas.openxmlformats.org/officeDocument/2006/relationships/footer" Target="footer1.xml"/><Relationship Id="rId42" Type="http://schemas.openxmlformats.org/officeDocument/2006/relationships/hyperlink" Target="https://aec.uoregon.edu/universal-design-strategies" TargetMode="External"/><Relationship Id="rId47" Type="http://schemas.openxmlformats.org/officeDocument/2006/relationships/hyperlink" Target="https://dos.uoregon.edu/mens-center" TargetMode="External"/><Relationship Id="rId63" Type="http://schemas.openxmlformats.org/officeDocument/2006/relationships/hyperlink" Target="https://investigations.uoregon.edu/employee-responsibilities" TargetMode="External"/><Relationship Id="rId68" Type="http://schemas.openxmlformats.org/officeDocument/2006/relationships/header" Target="header5.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uoaec@uoregon.edu" TargetMode="External"/><Relationship Id="rId29" Type="http://schemas.openxmlformats.org/officeDocument/2006/relationships/hyperlink" Target="http://www.southeastexaminer.com/2015/10/displacement-of-natives-part-of-oregons-history/" TargetMode="External"/><Relationship Id="rId11" Type="http://schemas.openxmlformats.org/officeDocument/2006/relationships/hyperlink" Target="https://provost.uoregon.edu/syllabus-guidelines" TargetMode="External"/><Relationship Id="rId24" Type="http://schemas.openxmlformats.org/officeDocument/2006/relationships/footer" Target="footer2.xml"/><Relationship Id="rId32" Type="http://schemas.openxmlformats.org/officeDocument/2006/relationships/image" Target="media/image4.emf"/><Relationship Id="rId37" Type="http://schemas.openxmlformats.org/officeDocument/2006/relationships/hyperlink" Target="https://tep.uoregon.edu/inclusion-class-climate" TargetMode="External"/><Relationship Id="rId40" Type="http://schemas.openxmlformats.org/officeDocument/2006/relationships/hyperlink" Target="https://aec.uoregon.edu/support-and-services" TargetMode="External"/><Relationship Id="rId45" Type="http://schemas.openxmlformats.org/officeDocument/2006/relationships/hyperlink" Target="https://dos.uoregon.edu/veterans" TargetMode="External"/><Relationship Id="rId53" Type="http://schemas.openxmlformats.org/officeDocument/2006/relationships/hyperlink" Target="http://tah.oah.org/may-2015/trauma-and-trigger-warnings-in-the-history-classroom/" TargetMode="External"/><Relationship Id="rId58" Type="http://schemas.openxmlformats.org/officeDocument/2006/relationships/hyperlink" Target="https://respect.uoregon.edu" TargetMode="External"/><Relationship Id="rId66" Type="http://schemas.openxmlformats.org/officeDocument/2006/relationships/hyperlink" Target="https://investigations.uoregon.edu/student-disclosures-sex-and-gender-based-harassment-and-violence" TargetMode="External"/><Relationship Id="rId5" Type="http://schemas.openxmlformats.org/officeDocument/2006/relationships/footnotes" Target="footnotes.xml"/><Relationship Id="rId61" Type="http://schemas.openxmlformats.org/officeDocument/2006/relationships/hyperlink" Target="http://safe.uoregon.edu" TargetMode="External"/><Relationship Id="rId19" Type="http://schemas.openxmlformats.org/officeDocument/2006/relationships/hyperlink" Target="https://investigations.uoregon.edu" TargetMode="External"/><Relationship Id="rId14" Type="http://schemas.openxmlformats.org/officeDocument/2006/relationships/hyperlink" Target="http://blogs.uoregon.edu/equityandinclusion/files/2011/05/SAP-5Yr-Report-AAA1.pdf" TargetMode="External"/><Relationship Id="rId22" Type="http://schemas.openxmlformats.org/officeDocument/2006/relationships/header" Target="header1.xml"/><Relationship Id="rId27" Type="http://schemas.openxmlformats.org/officeDocument/2006/relationships/hyperlink" Target="http://oregonhumanities.org/this-land/stories/bitter-harvest/" TargetMode="External"/><Relationship Id="rId30" Type="http://schemas.openxmlformats.org/officeDocument/2006/relationships/hyperlink" Target="http://www.newurbannews.com/specialreports.streets.pdf" TargetMode="External"/><Relationship Id="rId35" Type="http://schemas.openxmlformats.org/officeDocument/2006/relationships/hyperlink" Target="http://inclusion.uoregon.edu/" TargetMode="External"/><Relationship Id="rId43" Type="http://schemas.openxmlformats.org/officeDocument/2006/relationships/hyperlink" Target="https://dos.uoregon.edu/nontrad" TargetMode="External"/><Relationship Id="rId48" Type="http://schemas.openxmlformats.org/officeDocument/2006/relationships/hyperlink" Target="http://lgbt.uoregon.edu/" TargetMode="External"/><Relationship Id="rId56" Type="http://schemas.openxmlformats.org/officeDocument/2006/relationships/hyperlink" Target="https://investigations.uoregon.edu/employee-responsibilities" TargetMode="External"/><Relationship Id="rId64" Type="http://schemas.openxmlformats.org/officeDocument/2006/relationships/hyperlink" Target="https://investigations.uoregon.edu/employee-responsibilities" TargetMode="External"/><Relationship Id="rId69" Type="http://schemas.openxmlformats.org/officeDocument/2006/relationships/footer" Target="footer3.xml"/><Relationship Id="rId8" Type="http://schemas.openxmlformats.org/officeDocument/2006/relationships/hyperlink" Target="https://provost.uoregon.edu/syllabus-guidelines" TargetMode="External"/><Relationship Id="rId51" Type="http://schemas.openxmlformats.org/officeDocument/2006/relationships/hyperlink" Target="https://investigations.uoregon.edu/how-report" TargetMode="External"/><Relationship Id="rId3" Type="http://schemas.openxmlformats.org/officeDocument/2006/relationships/settings" Target="settings.xml"/><Relationship Id="rId12" Type="http://schemas.openxmlformats.org/officeDocument/2006/relationships/hyperlink" Target="https://owl.uoregon.edu/" TargetMode="External"/><Relationship Id="rId17" Type="http://schemas.openxmlformats.org/officeDocument/2006/relationships/hyperlink" Target="http://safe.uoregon.edu" TargetMode="External"/><Relationship Id="rId25" Type="http://schemas.openxmlformats.org/officeDocument/2006/relationships/hyperlink" Target="https://blackboard.uoregon.edu" TargetMode="External"/><Relationship Id="rId33" Type="http://schemas.openxmlformats.org/officeDocument/2006/relationships/header" Target="header3.xml"/><Relationship Id="rId38" Type="http://schemas.openxmlformats.org/officeDocument/2006/relationships/hyperlink" Target="https://tep.uoregon.edu/learning-objectives-and-backward-design" TargetMode="External"/><Relationship Id="rId46" Type="http://schemas.openxmlformats.org/officeDocument/2006/relationships/hyperlink" Target="https://dos.uoregon.edu/women" TargetMode="External"/><Relationship Id="rId59" Type="http://schemas.openxmlformats.org/officeDocument/2006/relationships/hyperlink" Target="https://investigations.uoregon.edu" TargetMode="External"/><Relationship Id="rId67" Type="http://schemas.openxmlformats.org/officeDocument/2006/relationships/hyperlink" Target="http://www.crlt.umich.edu/" TargetMode="External"/><Relationship Id="rId20" Type="http://schemas.openxmlformats.org/officeDocument/2006/relationships/hyperlink" Target="https://hr.uoregon.edu/policies-leaves/general-information/mandatory-reporting-child-abuse-and-neglect" TargetMode="External"/><Relationship Id="rId41" Type="http://schemas.openxmlformats.org/officeDocument/2006/relationships/hyperlink" Target="https://aec.uoregon.edu/best-practices-faculty" TargetMode="External"/><Relationship Id="rId54" Type="http://schemas.openxmlformats.org/officeDocument/2006/relationships/hyperlink" Target="mailto:uoaec@uoregon.edu" TargetMode="External"/><Relationship Id="rId62" Type="http://schemas.openxmlformats.org/officeDocument/2006/relationships/hyperlink" Target="https://investigations.uoregon.edu/aaeo.uoregon.edu"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ah.oah.org/may-2015/trauma-and-trigger-warnings-in-the-history-classroom/" TargetMode="External"/><Relationship Id="rId23" Type="http://schemas.openxmlformats.org/officeDocument/2006/relationships/header" Target="header2.xml"/><Relationship Id="rId28" Type="http://schemas.openxmlformats.org/officeDocument/2006/relationships/hyperlink" Target="http://oregonhumanities.org/rll/magazine/move-fall-winter-2015/whose-state-is-this/" TargetMode="External"/><Relationship Id="rId36" Type="http://schemas.openxmlformats.org/officeDocument/2006/relationships/hyperlink" Target="http://codac.uoregon.edu/" TargetMode="External"/><Relationship Id="rId49" Type="http://schemas.openxmlformats.org/officeDocument/2006/relationships/hyperlink" Target="https://studentlife.uoregon.edu/support" TargetMode="External"/><Relationship Id="rId57" Type="http://schemas.openxmlformats.org/officeDocument/2006/relationships/hyperlink" Target="http://safe.uoregon.edu" TargetMode="External"/><Relationship Id="rId10" Type="http://schemas.openxmlformats.org/officeDocument/2006/relationships/hyperlink" Target="https://provost.uoregon.edu/syllabus-guidelines" TargetMode="External"/><Relationship Id="rId31" Type="http://schemas.openxmlformats.org/officeDocument/2006/relationships/image" Target="media/image3.emf"/><Relationship Id="rId44" Type="http://schemas.openxmlformats.org/officeDocument/2006/relationships/hyperlink" Target="https://dos.uoregon.edu/multicultural" TargetMode="External"/><Relationship Id="rId52" Type="http://schemas.openxmlformats.org/officeDocument/2006/relationships/hyperlink" Target="http://blogs.uoregon.edu/equityandinclusion/files/2011/05/SAP-5Yr-Report-AAA1.pdf" TargetMode="External"/><Relationship Id="rId60" Type="http://schemas.openxmlformats.org/officeDocument/2006/relationships/hyperlink" Target="https://hr.uoregon.edu/policies-leaves/general-information/mandatory-reporting-child-abuse-and-neglect" TargetMode="External"/><Relationship Id="rId65" Type="http://schemas.openxmlformats.org/officeDocument/2006/relationships/hyperlink" Target="https://hr.uoregon.edu/policies-leaves/general-information/mandatory-reporting-child-abuse-and-neglect"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www.libweb.uoregon.edu/guides/plagiarism/students" TargetMode="External"/><Relationship Id="rId18" Type="http://schemas.openxmlformats.org/officeDocument/2006/relationships/hyperlink" Target="https://respect.uoregon.edu" TargetMode="External"/><Relationship Id="rId39" Type="http://schemas.openxmlformats.org/officeDocument/2006/relationships/hyperlink" Target="http://odt.uoregon.edu/registration/course_view.php?crse_id=352" TargetMode="External"/><Relationship Id="rId34" Type="http://schemas.openxmlformats.org/officeDocument/2006/relationships/header" Target="header4.xml"/><Relationship Id="rId50" Type="http://schemas.openxmlformats.org/officeDocument/2006/relationships/hyperlink" Target="https://dos.uoregon.edu/concern" TargetMode="External"/><Relationship Id="rId55" Type="http://schemas.openxmlformats.org/officeDocument/2006/relationships/hyperlink" Target="https://safe.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12860</Words>
  <Characters>73306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85995</CharactersWithSpaces>
  <SharedDoc>false</SharedDoc>
  <HLinks>
    <vt:vector size="24" baseType="variant">
      <vt:variant>
        <vt:i4>2490424</vt:i4>
      </vt:variant>
      <vt:variant>
        <vt:i4>9</vt:i4>
      </vt:variant>
      <vt:variant>
        <vt:i4>0</vt:i4>
      </vt:variant>
      <vt:variant>
        <vt:i4>5</vt:i4>
      </vt:variant>
      <vt:variant>
        <vt:lpwstr>http://www.newurbannews.com/specialreports.streets.pdf</vt:lpwstr>
      </vt:variant>
      <vt:variant>
        <vt:lpwstr/>
      </vt:variant>
      <vt:variant>
        <vt:i4>3866749</vt:i4>
      </vt:variant>
      <vt:variant>
        <vt:i4>6</vt:i4>
      </vt:variant>
      <vt:variant>
        <vt:i4>0</vt:i4>
      </vt:variant>
      <vt:variant>
        <vt:i4>5</vt:i4>
      </vt:variant>
      <vt:variant>
        <vt:lpwstr>http://bias.uoregon.edu/index.html</vt:lpwstr>
      </vt:variant>
      <vt:variant>
        <vt:lpwstr/>
      </vt:variant>
      <vt:variant>
        <vt:i4>5701647</vt:i4>
      </vt:variant>
      <vt:variant>
        <vt:i4>3</vt:i4>
      </vt:variant>
      <vt:variant>
        <vt:i4>0</vt:i4>
      </vt:variant>
      <vt:variant>
        <vt:i4>5</vt:i4>
      </vt:variant>
      <vt:variant>
        <vt:lpwstr>http://www.libweb.uoregon.edu/guides/plagiarism/students</vt:lpwstr>
      </vt:variant>
      <vt:variant>
        <vt:lpwstr/>
      </vt:variant>
      <vt:variant>
        <vt:i4>6750260</vt:i4>
      </vt:variant>
      <vt:variant>
        <vt:i4>0</vt:i4>
      </vt:variant>
      <vt:variant>
        <vt:i4>0</vt:i4>
      </vt:variant>
      <vt:variant>
        <vt:i4>5</vt:i4>
      </vt:variant>
      <vt:variant>
        <vt:lpwstr>https://blackboard.uoregon.edu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bania</dc:creator>
  <cp:keywords/>
  <dc:description/>
  <cp:lastModifiedBy>Richard Margerum</cp:lastModifiedBy>
  <cp:revision>5</cp:revision>
  <cp:lastPrinted>2016-12-07T18:57:00Z</cp:lastPrinted>
  <dcterms:created xsi:type="dcterms:W3CDTF">2021-12-06T22:42:00Z</dcterms:created>
  <dcterms:modified xsi:type="dcterms:W3CDTF">2022-07-19T23:08:00Z</dcterms:modified>
</cp:coreProperties>
</file>